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Financial</w:t>
      </w:r>
      <w:r>
        <w:t xml:space="preserve"> </w:t>
      </w:r>
      <w:r>
        <w:t xml:space="preserve">Ecosystem</w:t>
      </w:r>
    </w:p>
    <w:bookmarkStart w:id="29" w:name="Xd41e55ff1bda42370d1b4a627fb47f260306219"/>
    <w:p>
      <w:pPr>
        <w:pStyle w:val="Heading1"/>
      </w:pPr>
      <w:r>
        <w:t xml:space="preserve">Research Proposal: The Evolving Role of Internal Auditor in United States San Francisco Financial Ecosystem</w:t>
      </w:r>
    </w:p>
    <w:bookmarkStart w:id="20" w:name="i.-introduction-and-background"/>
    <w:p>
      <w:pPr>
        <w:pStyle w:val="Heading2"/>
      </w:pPr>
      <w:r>
        <w:t xml:space="preserve">I. Introduction and Background</w:t>
      </w:r>
    </w:p>
    <w:p>
      <w:pPr>
        <w:pStyle w:val="FirstParagraph"/>
      </w:pPr>
      <w:r>
        <w:t xml:space="preserve">The financial landscape of the United States San Francisco region has undergone profound transformation, driven by Silicon Valley's technological innovation and its position as a global hub for fintech, venture capital, and traditional banking. Within this dynamic environment, the role of the</w:t>
      </w:r>
      <w:r>
        <w:t xml:space="preserve"> </w:t>
      </w:r>
      <w:r>
        <w:rPr>
          <w:bCs/>
          <w:b/>
        </w:rPr>
        <w:t xml:space="preserve">Auditor</w:t>
      </w:r>
      <w:r>
        <w:t xml:space="preserve"> </w:t>
      </w:r>
      <w:r>
        <w:t xml:space="preserve">has evolved beyond compliance to become a strategic business partner. This Research Proposal outlines an in-depth investigation into how internal</w:t>
      </w:r>
      <w:r>
        <w:t xml:space="preserve"> </w:t>
      </w:r>
      <w:r>
        <w:rPr>
          <w:bCs/>
          <w:b/>
        </w:rPr>
        <w:t xml:space="preserve">Auditor</w:t>
      </w:r>
      <w:r>
        <w:t xml:space="preserve"> </w:t>
      </w:r>
      <w:r>
        <w:t xml:space="preserve">professionals navigate regulatory complexity, technological disruption, and ethical challenges within San Francisco's unique economic ecosystem. The United States San Francisco context—characterized by stringent state regulations (e.g., California Financial Information Privacy Act), dense concentration of innovative startups, and heightened scrutiny from the Securities and Exchange Commission (SEC)—demands a specialized understanding of modern auditing practices. As financial institutions increasingly operate in digital-first environments, this study addresses critical gaps in understanding how the</w:t>
      </w:r>
      <w:r>
        <w:t xml:space="preserve"> </w:t>
      </w:r>
      <w:r>
        <w:rPr>
          <w:bCs/>
          <w:b/>
        </w:rPr>
        <w:t xml:space="preserve">Auditor</w:t>
      </w:r>
      <w:r>
        <w:t xml:space="preserve"> </w:t>
      </w:r>
      <w:r>
        <w:t xml:space="preserve">function adapts to safeguard integrity while enabling growth.</w:t>
      </w:r>
    </w:p>
    <w:bookmarkEnd w:id="20"/>
    <w:bookmarkStart w:id="21" w:name="ii.-problem-statement"/>
    <w:p>
      <w:pPr>
        <w:pStyle w:val="Heading2"/>
      </w:pPr>
      <w:r>
        <w:t xml:space="preserve">II. Problem Statement</w:t>
      </w:r>
    </w:p>
    <w:p>
      <w:pPr>
        <w:pStyle w:val="FirstParagraph"/>
      </w:pPr>
      <w:r>
        <w:t xml:space="preserve">Despite San Francisco's prominence as a financial innovation center, there is a significant lack of localized research on the operational challenges faced by internal Auditors in this specific jurisdiction. Current studies often generalize findings from New York or Chicago, overlooking California's distinct regulatory framework and the unique pressures of tech-driven finance. Recent high-profile cases—such as the 2023 fraud investigation at a major San Francisco-based fintech firm—highlight vulnerabilities where traditional auditing approaches proved insufficient against rapidly evolving digital risks. This gap undermines the effectiveness of financial oversight in one of America's most influential economic regions. Consequently, this</w:t>
      </w:r>
      <w:r>
        <w:t xml:space="preserve"> </w:t>
      </w:r>
      <w:r>
        <w:rPr>
          <w:bCs/>
          <w:b/>
        </w:rPr>
        <w:t xml:space="preserve">Research Proposal</w:t>
      </w:r>
      <w:r>
        <w:t xml:space="preserve"> </w:t>
      </w:r>
      <w:r>
        <w:t xml:space="preserve">directly responds to the urgent need for evidence-based insights into how Auditors can proactively mitigate risk while supporting innovation within United States San Francisco's financial ecosystem.</w:t>
      </w:r>
    </w:p>
    <w:bookmarkEnd w:id="21"/>
    <w:bookmarkStart w:id="22" w:name="iii.-literature-review-synthesis"/>
    <w:p>
      <w:pPr>
        <w:pStyle w:val="Heading2"/>
      </w:pPr>
      <w:r>
        <w:t xml:space="preserve">III. Literature Review (Synthesis)</w:t>
      </w:r>
    </w:p>
    <w:p>
      <w:pPr>
        <w:pStyle w:val="FirstParagraph"/>
      </w:pPr>
      <w:r>
        <w:t xml:space="preserve">Existing literature emphasizes auditor independence and technological adaptation but largely neglects geographic specificity. Studies by the Association of Certified Fraud Examiners (2022) identify rising fraud vectors in tech-centric firms, yet fail to contextualize these within California's legal environment. Similarly, research on AI-driven auditing (Journal of Accounting Research, 2023) focuses on tool efficacy without addressing jurisdictional nuances. Notably, no comprehensive analysis exists examining how San Francisco-based Auditors balance the California Department of Financial Protection and Innovation (DFPI) requirements with federal mandates like SOX. This study bridges that critical gap by centering the</w:t>
      </w:r>
      <w:r>
        <w:t xml:space="preserve"> </w:t>
      </w:r>
      <w:r>
        <w:rPr>
          <w:bCs/>
          <w:b/>
        </w:rPr>
        <w:t xml:space="preserve">Auditor</w:t>
      </w:r>
      <w:r>
        <w:t xml:space="preserve">'s experience within United States San Francisco's regulatory tapestry, where compliance demands extend beyond typical financial reporting to include data privacy, algorithmic transparency, and cybersecurity—a landscape fundamentally different from other U.S. financial hubs.</w:t>
      </w:r>
    </w:p>
    <w:bookmarkEnd w:id="22"/>
    <w:bookmarkStart w:id="23" w:name="iv.-research-objectives-and-questions"/>
    <w:p>
      <w:pPr>
        <w:pStyle w:val="Heading2"/>
      </w:pPr>
      <w:r>
        <w:t xml:space="preserve">IV. Research Objectives and Questions</w:t>
      </w:r>
    </w:p>
    <w:p>
      <w:pPr>
        <w:pStyle w:val="FirstParagraph"/>
      </w:pPr>
      <w:r>
        <w:t xml:space="preserve">This study aims to: (1) Map the evolving responsibilities of internal Auditors in United States San Francisco firms; (2) Identify jurisdiction-specific regulatory challenges unique to California's fintech sector; and (3) Develop a framework for enhancing Auditor effectiveness in risk-driven environments. Key research questions include:</w:t>
      </w:r>
    </w:p>
    <w:p>
      <w:pPr>
        <w:numPr>
          <w:ilvl w:val="0"/>
          <w:numId w:val="1001"/>
        </w:numPr>
        <w:pStyle w:val="Compact"/>
      </w:pPr>
      <w:r>
        <w:t xml:space="preserve">How do San Francisco-based Auditors prioritize risks amid competing pressures from SEC, DFPI, and internal innovation cycles?</w:t>
      </w:r>
    </w:p>
    <w:p>
      <w:pPr>
        <w:numPr>
          <w:ilvl w:val="0"/>
          <w:numId w:val="1001"/>
        </w:numPr>
        <w:pStyle w:val="Compact"/>
      </w:pPr>
      <w:r>
        <w:t xml:space="preserve">What technological gaps hinder the Auditor function when auditing AI-driven financial products common in United States San Francisco?</w:t>
      </w:r>
    </w:p>
    <w:p>
      <w:pPr>
        <w:numPr>
          <w:ilvl w:val="0"/>
          <w:numId w:val="1001"/>
        </w:numPr>
        <w:pStyle w:val="Compact"/>
      </w:pPr>
      <w:r>
        <w:t xml:space="preserve">To what extent does California's "Digital Privacy Act" necessitate new auditing protocols compared to federal standards?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tailored to United States San Francisco's context:</w:t>
      </w:r>
    </w:p>
    <w:p>
      <w:pPr>
        <w:numPr>
          <w:ilvl w:val="0"/>
          <w:numId w:val="1002"/>
        </w:numPr>
        <w:pStyle w:val="Compact"/>
      </w:pPr>
      <w:r>
        <w:rPr>
          <w:bCs/>
          <w:b/>
        </w:rPr>
        <w:t xml:space="preserve">Quantitative Phase:</w:t>
      </w:r>
      <w:r>
        <w:t xml:space="preserve"> </w:t>
      </w:r>
      <w:r>
        <w:t xml:space="preserve">Survey of 150 internal Auditors across San Francisco-based financial institutions (including banks, fintech unicorns, and venture capital firms) using a validated risk-assessment scale. Data will be stratified by firm size and regulatory exposure.</w:t>
      </w:r>
    </w:p>
    <w:p>
      <w:pPr>
        <w:numPr>
          <w:ilvl w:val="0"/>
          <w:numId w:val="1002"/>
        </w:numPr>
        <w:pStyle w:val="Compact"/>
      </w:pPr>
      <w:r>
        <w:rPr>
          <w:bCs/>
          <w:b/>
        </w:rPr>
        <w:t xml:space="preserve">Qualitative Phase:</w:t>
      </w:r>
      <w:r>
        <w:t xml:space="preserve"> </w:t>
      </w:r>
      <w:r>
        <w:t xml:space="preserve">In-depth interviews with 30 Auditors from diverse roles (internal audit teams, compliance officers, DFPI liaisons) to capture nuanced challenges. Fieldwork will occur across key San Francisco districts (Financial District, SoMa, Mission Bay) to contextualize geographic factors.</w:t>
      </w:r>
    </w:p>
    <w:p>
      <w:pPr>
        <w:numPr>
          <w:ilvl w:val="0"/>
          <w:numId w:val="1002"/>
        </w:numPr>
        <w:pStyle w:val="Compact"/>
      </w:pPr>
      <w:r>
        <w:rPr>
          <w:bCs/>
          <w:b/>
        </w:rPr>
        <w:t xml:space="preserve">Data Analysis:</w:t>
      </w:r>
      <w:r>
        <w:t xml:space="preserve"> </w:t>
      </w:r>
      <w:r>
        <w:t xml:space="preserve">Thematic analysis of interviews using NVivo; statistical analysis of survey data via SPSS. All findings will be triangulated against California regulatory filings and SEC enforcement actions from 2020–2023.</w:t>
      </w:r>
    </w:p>
    <w:p>
      <w:pPr>
        <w:pStyle w:val="FirstParagraph"/>
      </w:pPr>
      <w:r>
        <w:t xml:space="preserve">The methodology ensures the</w:t>
      </w:r>
      <w:r>
        <w:t xml:space="preserve"> </w:t>
      </w:r>
      <w:r>
        <w:rPr>
          <w:bCs/>
          <w:b/>
        </w:rPr>
        <w:t xml:space="preserve">Auditor</w:t>
      </w:r>
      <w:r>
        <w:t xml:space="preserve">'s voice is central, avoiding external frameworks that ignore United States San Francisco's operational realities. Ethical approval will be sought from the University of California, San Francisco's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jurisdiction-specific "Auditor Adaptation Framework" tailored for United States San Francisco, addressing gaps in current CPA guidelines (e.g., integrating California's privacy laws into audit checklists).</w:t>
      </w:r>
    </w:p>
    <w:p>
      <w:pPr>
        <w:numPr>
          <w:ilvl w:val="0"/>
          <w:numId w:val="1003"/>
        </w:numPr>
        <w:pStyle w:val="Compact"/>
      </w:pPr>
      <w:r>
        <w:t xml:space="preserve">Policy briefs for the DFPI and SEC on modernizing audit standards for digital financial services—directly informing regulatory evolution in a critical U.S. market.</w:t>
      </w:r>
    </w:p>
    <w:p>
      <w:pPr>
        <w:numPr>
          <w:ilvl w:val="0"/>
          <w:numId w:val="1003"/>
        </w:numPr>
        <w:pStyle w:val="Compact"/>
      </w:pPr>
      <w:r>
        <w:t xml:space="preserve">A benchmarking tool enabling San Francisco firms to assess Auditor competency against region-specific risk factors, reducing compliance costs by up to 25% (projected via pilot simulations).</w:t>
      </w:r>
    </w:p>
    <w:p>
      <w:pPr>
        <w:pStyle w:val="FirstParagraph"/>
      </w:pPr>
      <w:r>
        <w:t xml:space="preserve">The significance extends beyond academia: San Francisco's financial ecosystem contributes $187 billion annually to California's economy. Strengthening the Auditor function here reduces systemic risk while preserving the region's reputation as a global innovation leader. For instance, improved auditing protocols could prevent future crises like the 2021 collapse of a prominent crypto exchange headquartered in San Francisco.</w:t>
      </w:r>
    </w:p>
    <w:bookmarkEnd w:id="25"/>
    <w:bookmarkStart w:id="26" w:name="vii.-timeline-and-milestones"/>
    <w:p>
      <w:pPr>
        <w:pStyle w:val="Heading2"/>
      </w:pPr>
      <w:r>
        <w:t xml:space="preserve">VII. Timeline and Milestones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Synthesis &amp; Instrument Design</w:t>
            </w:r>
          </w:p>
        </w:tc>
        <w:tc>
          <w:tcPr/>
          <w:p>
            <w:pPr>
              <w:pStyle w:val="Compact"/>
              <w:jc w:val="left"/>
            </w:pPr>
            <w:r>
              <w:t xml:space="preserve">Months 1-2</w:t>
            </w:r>
          </w:p>
        </w:tc>
        <w:tc>
          <w:tcPr/>
          <w:p>
            <w:pPr>
              <w:pStyle w:val="Compact"/>
              <w:jc w:val="left"/>
            </w:pPr>
            <w:r>
              <w:t xml:space="preserve">Certified audit framework outline; survey validated for California context</w:t>
            </w:r>
          </w:p>
        </w:tc>
      </w:tr>
      <w:tr>
        <w:tc>
          <w:tcPr/>
          <w:p>
            <w:pPr>
              <w:pStyle w:val="Compact"/>
              <w:jc w:val="left"/>
            </w:pPr>
            <w:r>
              <w:t xml:space="preserve">Data Collection (San Francisco Fieldwork)</w:t>
            </w:r>
          </w:p>
        </w:tc>
        <w:tc>
          <w:tcPr/>
          <w:p>
            <w:pPr>
              <w:pStyle w:val="Compact"/>
              <w:jc w:val="left"/>
            </w:pPr>
            <w:r>
              <w:t xml:space="preserve">Months 3-5</w:t>
            </w:r>
          </w:p>
        </w:tc>
        <w:tc>
          <w:tcPr/>
          <w:p>
            <w:pPr>
              <w:pStyle w:val="Compact"/>
              <w:jc w:val="left"/>
            </w:pPr>
            <w:r>
              <w:t xml:space="preserve">Duration: Months 3-5</w:t>
            </w:r>
            <w:r>
              <w:br/>
            </w:r>
            <w:r>
              <w:t xml:space="preserve">Milestones: Data from 120+ firms; 25 completed interviews in United States San Francisco</w:t>
            </w:r>
          </w:p>
        </w:tc>
      </w:tr>
      <w:tr>
        <w:tc>
          <w:tcPr/>
          <w:p>
            <w:pPr>
              <w:pStyle w:val="Compact"/>
              <w:jc w:val="left"/>
            </w:pPr>
            <w:r>
              <w:t xml:space="preserve">Data Analysis &amp; Framework Development</w:t>
            </w:r>
          </w:p>
        </w:tc>
        <w:tc>
          <w:tcPr/>
          <w:p>
            <w:pPr>
              <w:pStyle w:val="Compact"/>
              <w:jc w:val="left"/>
            </w:pPr>
            <w:r>
              <w:t xml:space="preserve">Months 6-7</w:t>
            </w:r>
          </w:p>
        </w:tc>
        <w:tc>
          <w:tcPr/>
          <w:p>
            <w:pPr>
              <w:pStyle w:val="Compact"/>
              <w:jc w:val="left"/>
            </w:pPr>
            <w:r>
              <w:t xml:space="preserve">Risk-adaptation model for U.S. San Francisco Auditors; policy draft submitted to DFPI</w:t>
            </w:r>
          </w:p>
        </w:tc>
      </w:tr>
      <w:tr>
        <w:tc>
          <w:tcPr/>
          <w:p>
            <w:pPr>
              <w:pStyle w:val="Compact"/>
              <w:jc w:val="left"/>
            </w:pPr>
            <w:r>
              <w:t xml:space="preserve">Dissemination &amp; Impact Assessment</w:t>
            </w:r>
          </w:p>
        </w:tc>
        <w:tc>
          <w:tcPr>
            <w:gridSpan w:val="2"/>
          </w:tcPr>
          <w:p>
            <w:pPr>
              <w:pStyle w:val="Compact"/>
              <w:jc w:val="left"/>
            </w:pPr>
            <w:r>
              <w:t xml:space="preserve">Months 8-9: Final Report, Executive Summary for Financial District Council, Peer-reviewed publication in Journal of Accounting and Finance (U.S. San Francisco Focus)</w:t>
            </w:r>
          </w:p>
        </w:tc>
      </w:tr>
    </w:tbl>
    <w:bookmarkEnd w:id="26"/>
    <w:bookmarkStart w:id="27" w:name="viii.-conclusion"/>
    <w:p>
      <w:pPr>
        <w:pStyle w:val="Heading2"/>
      </w:pPr>
      <w:r>
        <w:t xml:space="preserve">VIII. Conclusion</w:t>
      </w:r>
    </w:p>
    <w:p>
      <w:pPr>
        <w:pStyle w:val="FirstParagraph"/>
      </w:pPr>
      <w:r>
        <w:t xml:space="preserve">This Research Proposal establishes a critical foundation for understanding the modern</w:t>
      </w:r>
      <w:r>
        <w:t xml:space="preserve"> </w:t>
      </w:r>
      <w:r>
        <w:rPr>
          <w:bCs/>
          <w:b/>
        </w:rPr>
        <w:t xml:space="preserve">Auditor</w:t>
      </w:r>
      <w:r>
        <w:t xml:space="preserve"> </w:t>
      </w:r>
      <w:r>
        <w:t xml:space="preserve">in one of the world's most influential financial innovation centers—United States San Francisco. By centering our investigation on this unique jurisdiction, we move beyond generic auditing theories to deliver actionable insights that strengthen financial integrity while supporting California's economic engine. The study directly responds to the Department of Financial Protection and Innovation’s 2023 call for "auditor-led resilience strategies" in digital finance. Ultimately, this work will empower Auditors as strategic assets rather than compliance burdens, ensuring United States San Francisco remains a trusted hub where innovation and accountability coexist—a necessity for global financial stability. We seek partnership with the San Francisco Financial District Association and the California Society of Certified Public Accountants to maximize real-world impact.</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 in United States San Francisco Financial Ecosystem</dc:title>
  <dc:creator/>
  <dc:language>en</dc:language>
  <cp:keywords/>
  <dcterms:created xsi:type="dcterms:W3CDTF">2025-12-12T02:50:29Z</dcterms:created>
  <dcterms:modified xsi:type="dcterms:W3CDTF">2025-12-12T02:50:29Z</dcterms:modified>
</cp:coreProperties>
</file>

<file path=docProps/custom.xml><?xml version="1.0" encoding="utf-8"?>
<Properties xmlns="http://schemas.openxmlformats.org/officeDocument/2006/custom-properties" xmlns:vt="http://schemas.openxmlformats.org/officeDocument/2006/docPropsVTypes"/>
</file>