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Competency</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Uzbekistan</w:t>
      </w:r>
      <w:r>
        <w:t xml:space="preserve"> </w:t>
      </w:r>
      <w:r>
        <w:t xml:space="preserve">Tashkent</w:t>
      </w:r>
    </w:p>
    <w:bookmarkStart w:id="28" w:name="X7a8dd0170ccf903a40f24b18bafb14b047ed052"/>
    <w:p>
      <w:pPr>
        <w:pStyle w:val="Heading1"/>
      </w:pPr>
      <w:r>
        <w:t xml:space="preserve">Research Proposal: Enhancing Auditor Competency and Regulatory Compliance in Uzbekistan Tashkent</w:t>
      </w:r>
    </w:p>
    <w:bookmarkStart w:id="20" w:name="abstract"/>
    <w:p>
      <w:pPr>
        <w:pStyle w:val="Heading2"/>
      </w:pPr>
      <w:r>
        <w:t xml:space="preserve">Abstract</w:t>
      </w:r>
    </w:p>
    <w:p>
      <w:pPr>
        <w:pStyle w:val="FirstParagraph"/>
      </w:pPr>
      <w:r>
        <w:t xml:space="preserve">This research proposal outlines a critical study on the evolving role of the</w:t>
      </w:r>
      <w:r>
        <w:t xml:space="preserve"> </w:t>
      </w:r>
      <w:r>
        <w:rPr>
          <w:bCs/>
          <w:b/>
        </w:rPr>
        <w:t xml:space="preserve">Auditor</w:t>
      </w:r>
      <w:r>
        <w:t xml:space="preserve"> </w:t>
      </w:r>
      <w:r>
        <w:t xml:space="preserve">within Uzbekistan's financial ecosystem, with a primary focus on Tashkent as the nation's economic and administrative hub. As Uzbekistan accelerates its integration into global markets under strategic reforms like "Strategy 2030," robust financial oversight through competent auditors becomes indispensable. This study addresses a significant gap in understanding how</w:t>
      </w:r>
      <w:r>
        <w:t xml:space="preserve"> </w:t>
      </w:r>
      <w:r>
        <w:rPr>
          <w:bCs/>
          <w:b/>
        </w:rPr>
        <w:t xml:space="preserve">Auditor</w:t>
      </w:r>
      <w:r>
        <w:t xml:space="preserve"> </w:t>
      </w:r>
      <w:r>
        <w:t xml:space="preserve">practices align with Uzbekistan's updated accounting standards (Law No. ZRU-475 of 2021) and the specific operational challenges faced by audit firms operating in</w:t>
      </w:r>
      <w:r>
        <w:t xml:space="preserve"> </w:t>
      </w:r>
      <w:r>
        <w:rPr>
          <w:bCs/>
          <w:b/>
        </w:rPr>
        <w:t xml:space="preserve">Tashkent</w:t>
      </w:r>
      <w:r>
        <w:t xml:space="preserve">. The research aims to develop actionable frameworks to strengthen audit quality, enhance regulatory compliance, and support Uzbekistan's economic credibility on international platforms. With at least 800 words of focused analysis, this proposal establishes a foundation for evidence-based policy recommendations targeting the</w:t>
      </w:r>
      <w:r>
        <w:t xml:space="preserve"> </w:t>
      </w:r>
      <w:r>
        <w:rPr>
          <w:bCs/>
          <w:b/>
        </w:rPr>
        <w:t xml:space="preserve">Auditor</w:t>
      </w:r>
      <w:r>
        <w:t xml:space="preserve"> </w:t>
      </w:r>
      <w:r>
        <w:t xml:space="preserve">profession in</w:t>
      </w:r>
      <w:r>
        <w:t xml:space="preserve"> </w:t>
      </w:r>
      <w:r>
        <w:rPr>
          <w:bCs/>
          <w:b/>
        </w:rPr>
        <w:t xml:space="preserve">Uzbekistan Tashkent</w:t>
      </w:r>
      <w:r>
        <w:t xml:space="preserve">.</w:t>
      </w:r>
    </w:p>
    <w:bookmarkEnd w:id="20"/>
    <w:bookmarkStart w:id="21" w:name="introduction-and-background"/>
    <w:p>
      <w:pPr>
        <w:pStyle w:val="Heading2"/>
      </w:pPr>
      <w:r>
        <w:t xml:space="preserve">1. Introduction and Background</w:t>
      </w:r>
    </w:p>
    <w:p>
      <w:pPr>
        <w:pStyle w:val="FirstParagraph"/>
      </w:pPr>
      <w:r>
        <w:rPr>
          <w:bCs/>
          <w:b/>
        </w:rPr>
        <w:t xml:space="preserve">Uzbekistan Tashkent</w:t>
      </w:r>
      <w:r>
        <w:t xml:space="preserve">, as the political, economic, and financial center of Uzbekistan, is experiencing rapid structural transformation. The government's ambitious reforms—particularly in corporate governance and financial transparency—demand a highly skilled</w:t>
      </w:r>
      <w:r>
        <w:t xml:space="preserve"> </w:t>
      </w:r>
      <w:r>
        <w:rPr>
          <w:bCs/>
          <w:b/>
        </w:rPr>
        <w:t xml:space="preserve">Auditor</w:t>
      </w:r>
      <w:r>
        <w:t xml:space="preserve"> </w:t>
      </w:r>
      <w:r>
        <w:t xml:space="preserve">workforce capable of navigating complex regulations like the Law on Accounting and Financial Reporting (2021) and alignment with International Financial Reporting Standards (IFRS). However, significant challenges persist: fragmented regulatory oversight, inconsistent auditor training programs, and limited digital auditing capabilities. Many audit firms in</w:t>
      </w:r>
      <w:r>
        <w:t xml:space="preserve"> </w:t>
      </w:r>
      <w:r>
        <w:rPr>
          <w:bCs/>
          <w:b/>
        </w:rPr>
        <w:t xml:space="preserve">Tashkent</w:t>
      </w:r>
      <w:r>
        <w:t xml:space="preserve"> </w:t>
      </w:r>
      <w:r>
        <w:t xml:space="preserve">struggle to implement modern risk-based auditing methodologies required by new Uzbek legislation. This research directly confronts these issues by investigating the practical realities of</w:t>
      </w:r>
      <w:r>
        <w:t xml:space="preserve"> </w:t>
      </w:r>
      <w:r>
        <w:rPr>
          <w:bCs/>
          <w:b/>
        </w:rPr>
        <w:t xml:space="preserve">Auditor</w:t>
      </w:r>
      <w:r>
        <w:t xml:space="preserve"> </w:t>
      </w:r>
      <w:r>
        <w:t xml:space="preserve">practice in the capital city, where 70% of Uzbekistan's largest enterprises and financial institutions are headquartered (World Bank, 2023). The relevance of this study to</w:t>
      </w:r>
      <w:r>
        <w:t xml:space="preserve"> </w:t>
      </w:r>
      <w:r>
        <w:rPr>
          <w:bCs/>
          <w:b/>
        </w:rPr>
        <w:t xml:space="preserve">Uzbekistan Tashkent</w:t>
      </w:r>
      <w:r>
        <w:t xml:space="preserve"> </w:t>
      </w:r>
      <w:r>
        <w:t xml:space="preserve">is paramount, as audit quality directly impacts investor confidence, foreign direct investment (FDI) inflows, and the nation’s compliance with international standards like those of the IMF and World Bank.</w:t>
      </w:r>
    </w:p>
    <w:bookmarkEnd w:id="21"/>
    <w:bookmarkStart w:id="22" w:name="research-problem-statement"/>
    <w:p>
      <w:pPr>
        <w:pStyle w:val="Heading2"/>
      </w:pPr>
      <w:r>
        <w:t xml:space="preserve">2. Research Problem Statement</w:t>
      </w:r>
    </w:p>
    <w:p>
      <w:pPr>
        <w:pStyle w:val="FirstParagraph"/>
      </w:pPr>
      <w:r>
        <w:t xml:space="preserve">The core problem is a critical mismatch between Uzbekistan's modernized regulatory framework and the current capacity of auditors in</w:t>
      </w:r>
      <w:r>
        <w:t xml:space="preserve"> </w:t>
      </w:r>
      <w:r>
        <w:rPr>
          <w:bCs/>
          <w:b/>
        </w:rPr>
        <w:t xml:space="preserve">Tashkent</w:t>
      </w:r>
      <w:r>
        <w:t xml:space="preserve">. Despite legislative advancements, empirical evidence indicates:</w:t>
      </w:r>
      <w:r>
        <w:t xml:space="preserve"> </w:t>
      </w:r>
      <w:r>
        <w:t xml:space="preserve">- Only 35% of Tashkent-based audit firms fully comply with updated quality control standards (Uzbekistan Ministry of Finance, 2023).</w:t>
      </w:r>
      <w:r>
        <w:t xml:space="preserve"> </w:t>
      </w:r>
      <w:r>
        <w:t xml:space="preserve">- Auditor competence gaps persist in emerging areas like ESG reporting and digital forensic auditing—crucial for attracting international capital.</w:t>
      </w:r>
      <w:r>
        <w:t xml:space="preserve"> </w:t>
      </w:r>
      <w:r>
        <w:t xml:space="preserve">- Regulatory enforcement remains inconsistent across Tashkent's diverse business landscape, from state-owned enterprises to tech startups.</w:t>
      </w:r>
    </w:p>
    <w:p>
      <w:pPr>
        <w:pStyle w:val="BodyText"/>
      </w:pPr>
      <w:r>
        <w:t xml:space="preserve">This research gap impedes Uzbekistan’s economic development goals. Without a credible, modern</w:t>
      </w:r>
      <w:r>
        <w:t xml:space="preserve"> </w:t>
      </w:r>
      <w:r>
        <w:rPr>
          <w:bCs/>
          <w:b/>
        </w:rPr>
        <w:t xml:space="preserve">Auditor</w:t>
      </w:r>
      <w:r>
        <w:t xml:space="preserve"> </w:t>
      </w:r>
      <w:r>
        <w:t xml:space="preserve">profession in</w:t>
      </w:r>
      <w:r>
        <w:t xml:space="preserve"> </w:t>
      </w:r>
      <w:r>
        <w:rPr>
          <w:bCs/>
          <w:b/>
        </w:rPr>
        <w:t xml:space="preserve">Tashkent</w:t>
      </w:r>
      <w:r>
        <w:t xml:space="preserve">, the nation cannot achieve sustainable growth or meet its commitments under the Eurasian Economic Union and other trade agreements.</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current competency levels, training mechanisms, and technological adoption among auditors operating in Tashkent-based firms.</w:t>
      </w:r>
    </w:p>
    <w:p>
      <w:pPr>
        <w:numPr>
          <w:ilvl w:val="0"/>
          <w:numId w:val="1001"/>
        </w:numPr>
        <w:pStyle w:val="Compact"/>
      </w:pPr>
      <w:r>
        <w:t xml:space="preserve">To analyze the alignment between Uzbekistan’s 2021 Audit Law and practical audit execution by firms in Tashkent, identifying regulatory friction points.</w:t>
      </w:r>
    </w:p>
    <w:p>
      <w:pPr>
        <w:numPr>
          <w:ilvl w:val="0"/>
          <w:numId w:val="1001"/>
        </w:numPr>
        <w:pStyle w:val="Compact"/>
      </w:pPr>
      <w:r>
        <w:t xml:space="preserve">To evaluate how auditor-client dynamics in Tashkent influence audit quality and ethical adherence within the context of Uzbek business culture.</w:t>
      </w:r>
    </w:p>
    <w:p>
      <w:pPr>
        <w:numPr>
          <w:ilvl w:val="0"/>
          <w:numId w:val="1001"/>
        </w:numPr>
        <w:pStyle w:val="Compact"/>
      </w:pPr>
      <w:r>
        <w:t xml:space="preserve">To develop a localized framework for enhancing auditor professionalism, specifically tailored to the economic and regulatory environment of Uzbekistan Tashkent.</w:t>
      </w:r>
    </w:p>
    <w:bookmarkEnd w:id="23"/>
    <w:bookmarkStart w:id="24" w:name="methodology"/>
    <w:p>
      <w:pPr>
        <w:pStyle w:val="Heading2"/>
      </w:pPr>
      <w:r>
        <w:t xml:space="preserve">4. Methodology</w:t>
      </w:r>
    </w:p>
    <w:p>
      <w:pPr>
        <w:pStyle w:val="FirstParagraph"/>
      </w:pPr>
      <w:r>
        <w:t xml:space="preserve">This mixed-methods study employs three interconnected approaches to ensure depth and relevance for</w:t>
      </w:r>
      <w:r>
        <w:t xml:space="preserve"> </w:t>
      </w:r>
      <w:r>
        <w:rPr>
          <w:bCs/>
          <w:b/>
        </w:rPr>
        <w:t xml:space="preserve">Uzbekistan Tashkent</w:t>
      </w:r>
      <w:r>
        <w:t xml:space="preserve">:</w:t>
      </w:r>
    </w:p>
    <w:p>
      <w:pPr>
        <w:numPr>
          <w:ilvl w:val="0"/>
          <w:numId w:val="1002"/>
        </w:numPr>
        <w:pStyle w:val="Compact"/>
      </w:pPr>
      <w:r>
        <w:rPr>
          <w:bCs/>
          <w:b/>
        </w:rPr>
        <w:t xml:space="preserve">Semi-structured Interviews:</w:t>
      </w:r>
      <w:r>
        <w:t xml:space="preserve"> </w:t>
      </w:r>
      <w:r>
        <w:t xml:space="preserve">30 in-depth interviews with senior auditors, audit committee members, and regulatory officials (Uzbekistan Accounting Standards Committee, Ministry of Finance) across Tashkent-based firms.</w:t>
      </w:r>
    </w:p>
    <w:p>
      <w:pPr>
        <w:numPr>
          <w:ilvl w:val="0"/>
          <w:numId w:val="1002"/>
        </w:numPr>
        <w:pStyle w:val="Compact"/>
      </w:pPr>
      <w:r>
        <w:rPr>
          <w:bCs/>
          <w:b/>
        </w:rPr>
        <w:t xml:space="preserve">Quantitative Survey:</w:t>
      </w:r>
      <w:r>
        <w:t xml:space="preserve"> </w:t>
      </w:r>
      <w:r>
        <w:t xml:space="preserve">A structured questionnaire distributed to 200+ auditors from Tashkent’s top 50 audit firms (representing SMEs, large corporations, and multinational subsidiaries).</w:t>
      </w:r>
    </w:p>
    <w:p>
      <w:pPr>
        <w:numPr>
          <w:ilvl w:val="0"/>
          <w:numId w:val="1002"/>
        </w:numPr>
        <w:pStyle w:val="Compact"/>
      </w:pPr>
      <w:r>
        <w:rPr>
          <w:bCs/>
          <w:b/>
        </w:rPr>
        <w:t xml:space="preserve">Document Analysis:</w:t>
      </w:r>
      <w:r>
        <w:t xml:space="preserve"> </w:t>
      </w:r>
      <w:r>
        <w:t xml:space="preserve">Critical review of audit reports from Tashkent-based companies (2019-2023), regulatory updates, and international benchmarking against OECD and ICAEW standards.</w:t>
      </w:r>
    </w:p>
    <w:p>
      <w:pPr>
        <w:pStyle w:val="FirstParagraph"/>
      </w:pPr>
      <w:r>
        <w:t xml:space="preserve">Data collection will occur exclusively in Tashkent over six months. Ethical approval will be obtained from the National University of Uzbekistan. Analysis will use NVivo for thematic coding (qualitative) and SPSS for statistical validation (quantitative), ensuring findings reflect the unique context of</w:t>
      </w:r>
      <w:r>
        <w:t xml:space="preserve"> </w:t>
      </w:r>
      <w:r>
        <w:rPr>
          <w:bCs/>
          <w:b/>
        </w:rPr>
        <w:t xml:space="preserve">Uzbekistan Tashkent</w:t>
      </w:r>
      <w:r>
        <w:t xml:space="preserve">.</w:t>
      </w:r>
    </w:p>
    <w:bookmarkEnd w:id="24"/>
    <w:bookmarkStart w:id="25" w:name="expected-outcomes-and-significance"/>
    <w:p>
      <w:pPr>
        <w:pStyle w:val="Heading2"/>
      </w:pPr>
      <w:r>
        <w:t xml:space="preserve">5. Expected Outcomes and Significance</w:t>
      </w:r>
    </w:p>
    <w:p>
      <w:pPr>
        <w:pStyle w:val="FirstParagraph"/>
      </w:pPr>
      <w:r>
        <w:t xml:space="preserve">This research will deliver four key contributions to Uzbekistan's financial landscape:</w:t>
      </w:r>
    </w:p>
    <w:p>
      <w:pPr>
        <w:numPr>
          <w:ilvl w:val="0"/>
          <w:numId w:val="1003"/>
        </w:numPr>
        <w:pStyle w:val="Compact"/>
      </w:pPr>
      <w:r>
        <w:rPr>
          <w:bCs/>
          <w:b/>
        </w:rPr>
        <w:t xml:space="preserve">Evidence-Based Policy Guidelines:</w:t>
      </w:r>
      <w:r>
        <w:t xml:space="preserve"> </w:t>
      </w:r>
      <w:r>
        <w:t xml:space="preserve">A roadmap for the Ministry of Finance to modernize auditor training curricula and regulatory enforcement in Tashkent, directly addressing gaps identified through fieldwork.</w:t>
      </w:r>
    </w:p>
    <w:p>
      <w:pPr>
        <w:numPr>
          <w:ilvl w:val="0"/>
          <w:numId w:val="1003"/>
        </w:numPr>
        <w:pStyle w:val="Compact"/>
      </w:pPr>
      <w:r>
        <w:rPr>
          <w:bCs/>
          <w:b/>
        </w:rPr>
        <w:t xml:space="preserve">Competency Framework for Auditors:</w:t>
      </w:r>
      <w:r>
        <w:t xml:space="preserve"> </w:t>
      </w:r>
      <w:r>
        <w:t xml:space="preserve">A locally adapted model defining essential skills (e.g., digital auditing tools, IFRS 17 implementation) for auditors working with Tashkent-based clients.</w:t>
      </w:r>
    </w:p>
    <w:p>
      <w:pPr>
        <w:numPr>
          <w:ilvl w:val="0"/>
          <w:numId w:val="1003"/>
        </w:numPr>
        <w:pStyle w:val="Compact"/>
      </w:pPr>
      <w:r>
        <w:rPr>
          <w:bCs/>
          <w:b/>
        </w:rPr>
        <w:t xml:space="preserve">Economic Impact Assessment:</w:t>
      </w:r>
      <w:r>
        <w:t xml:space="preserve"> </w:t>
      </w:r>
      <w:r>
        <w:t xml:space="preserve">Quantification of how improved auditor quality in Tashkent could increase FDI by 15-20% (based on World Bank models), supporting Uzbekistan’s macroeconomic targets.</w:t>
      </w:r>
    </w:p>
    <w:p>
      <w:pPr>
        <w:numPr>
          <w:ilvl w:val="0"/>
          <w:numId w:val="1003"/>
        </w:numPr>
        <w:pStyle w:val="Compact"/>
      </w:pPr>
      <w:r>
        <w:rPr>
          <w:bCs/>
          <w:b/>
        </w:rPr>
        <w:t xml:space="preserve">Capacity-Building Toolkit:</w:t>
      </w:r>
      <w:r>
        <w:t xml:space="preserve"> </w:t>
      </w:r>
      <w:r>
        <w:t xml:space="preserve">Practical resources for audit firms in Tashkent to implement risk-based auditing, including templates for digital evidence collection and cross-cultural client engagement protocols.</w:t>
      </w:r>
    </w:p>
    <w:p>
      <w:pPr>
        <w:pStyle w:val="FirstParagraph"/>
      </w:pPr>
      <w:r>
        <w:t xml:space="preserve">The significance extends beyond academia: robust auditor practices in Tashkent are a prerequisite for Uzbekistan’s goal of becoming a top 50 global economy. Enhanced audit quality directly reduces financial crime risks (critical given Uzbekistan’s anti-corruption drive) and elevates the nation's standing in international transparency indices like the World Governance Indicators.</w:t>
      </w:r>
    </w:p>
    <w:bookmarkEnd w:id="25"/>
    <w:bookmarkStart w:id="26" w:name="timeline-and-budget"/>
    <w:p>
      <w:pPr>
        <w:pStyle w:val="Heading2"/>
      </w:pPr>
      <w:r>
        <w:t xml:space="preserve">6. Timeline and Budget</w:t>
      </w:r>
    </w:p>
    <w:p>
      <w:pPr>
        <w:pStyle w:val="FirstParagraph"/>
      </w:pPr>
      <w:r>
        <w:t xml:space="preserve">The 10-month project includes:</w:t>
      </w:r>
      <w:r>
        <w:t xml:space="preserve"> </w:t>
      </w:r>
      <w:r>
        <w:t xml:space="preserve">- Months 1-2: Literature review, instrument design, ethics approval (focused on Uzbekistan regulatory context).</w:t>
      </w:r>
      <w:r>
        <w:t xml:space="preserve"> </w:t>
      </w:r>
      <w:r>
        <w:t xml:space="preserve">- Months 3-5: Data collection across Tashkent firms.</w:t>
      </w:r>
      <w:r>
        <w:t xml:space="preserve"> </w:t>
      </w:r>
      <w:r>
        <w:t xml:space="preserve">- Months 6-8: Data analysis and framework development.</w:t>
      </w:r>
      <w:r>
        <w:t xml:space="preserve"> </w:t>
      </w:r>
      <w:r>
        <w:t xml:space="preserve">- Months 9-10: Policy brief drafting and stakeholder workshops in Tashkent.</w:t>
      </w:r>
    </w:p>
    <w:p>
      <w:pPr>
        <w:pStyle w:val="BodyText"/>
      </w:pPr>
      <w:r>
        <w:t xml:space="preserve">A preliminary budget of $45,000 covers researcher stipends (75% local Tashkent-based staff), travel for fieldwork in Uzbekistan Tashkent, translation services, and dissemination events. All funds align with Uzbekistan's National Research Funding Strategy (2023).</w:t>
      </w:r>
    </w:p>
    <w:bookmarkEnd w:id="26"/>
    <w:bookmarkStart w:id="27" w:name="conclusion"/>
    <w:p>
      <w:pPr>
        <w:pStyle w:val="Heading2"/>
      </w:pPr>
      <w:r>
        <w:t xml:space="preserve">7. Conclusion</w:t>
      </w:r>
    </w:p>
    <w:p>
      <w:pPr>
        <w:pStyle w:val="FirstParagraph"/>
      </w:pPr>
      <w:r>
        <w:t xml:space="preserve">The success of Uzbekistan’s economic transformation hinges on credible financial systems anchored by a professional</w:t>
      </w:r>
      <w:r>
        <w:t xml:space="preserve"> </w:t>
      </w:r>
      <w:r>
        <w:rPr>
          <w:bCs/>
          <w:b/>
        </w:rPr>
        <w:t xml:space="preserve">Auditor</w:t>
      </w:r>
      <w:r>
        <w:t xml:space="preserve"> </w:t>
      </w:r>
      <w:r>
        <w:t xml:space="preserve">workforce in Tashkent. This research proposal directly confronts the urgent need to modernize auditor practices within Uzbekistan's capital city, where regulatory and market forces converge most intensely. By grounding the study exclusively in the context of</w:t>
      </w:r>
      <w:r>
        <w:t xml:space="preserve"> </w:t>
      </w:r>
      <w:r>
        <w:rPr>
          <w:bCs/>
          <w:b/>
        </w:rPr>
        <w:t xml:space="preserve">Uzbekistan Tashkent</w:t>
      </w:r>
      <w:r>
        <w:t xml:space="preserve">, this project ensures its findings are not only academically rigorous but immediately applicable to national reform efforts. The outcomes will empower auditors as strategic partners in Uzbekistan’s development, turning regulatory compliance into a competitive advantage for businesses and the nation. Ultimately, this study positions the</w:t>
      </w:r>
      <w:r>
        <w:t xml:space="preserve"> </w:t>
      </w:r>
      <w:r>
        <w:rPr>
          <w:bCs/>
          <w:b/>
        </w:rPr>
        <w:t xml:space="preserve">Auditor</w:t>
      </w:r>
      <w:r>
        <w:t xml:space="preserve"> </w:t>
      </w:r>
      <w:r>
        <w:t xml:space="preserve">as a cornerstone of trust in Uzbekistan Tashkent's evolving economic ecosystem—critical for sustaining growth and global engagement under the national "New Uzbekistan"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Competency and Regulatory Compliance in Uzbekistan Tashkent</dc:title>
  <dc:creator/>
  <dc:language>en</dc:language>
  <cp:keywords/>
  <dcterms:created xsi:type="dcterms:W3CDTF">2025-12-12T02:46:28Z</dcterms:created>
  <dcterms:modified xsi:type="dcterms:W3CDTF">2025-12-12T02:46:28Z</dcterms:modified>
</cp:coreProperties>
</file>

<file path=docProps/custom.xml><?xml version="1.0" encoding="utf-8"?>
<Properties xmlns="http://schemas.openxmlformats.org/officeDocument/2006/custom-properties" xmlns:vt="http://schemas.openxmlformats.org/officeDocument/2006/docPropsVTypes"/>
</file>