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d4a291a94427e25e1a420271119460aa2acc92a"/>
    <w:p>
      <w:pPr>
        <w:pStyle w:val="Heading1"/>
      </w:pPr>
      <w:r>
        <w:t xml:space="preserve">Research Proposal: Enhancing Auditor Professionalism and Compliance Frameworks in Vietnam Ho Chi Minh City</w:t>
      </w:r>
    </w:p>
    <w:bookmarkStart w:id="20" w:name="abstract"/>
    <w:p>
      <w:pPr>
        <w:pStyle w:val="Heading2"/>
      </w:pPr>
      <w:r>
        <w:t xml:space="preserve">Abstract</w:t>
      </w:r>
    </w:p>
    <w:p>
      <w:pPr>
        <w:pStyle w:val="FirstParagraph"/>
      </w:pPr>
      <w:r>
        <w:t xml:space="preserve">This Research Proposal investigates the evolving role of the Auditor within the dynamic economic landscape of Vietnam Ho Chi Minh City (HCMC). As Southeast Asia's largest urban economy and Vietnam's commercial hub, HCMC faces unprecedented challenges in financial transparency, regulatory compliance, and audit quality. With over 150,000 registered businesses operating in the city alone—including rapidly growing SMEs and multinational subsidiaries—the demand for rigorous auditing has intensified. This study aims to identify critical gaps in current auditor practices, assess the impact of Vietnam's recent accounting reforms (e.g., IFRS adoption), and propose actionable frameworks to elevate audit standards specifically tailored to HCMC's unique market dynamics. The findings will directly support regulatory bodies, professional associations, and auditing firms in strengthening financial governance across Vietnam.</w:t>
      </w:r>
    </w:p>
    <w:bookmarkEnd w:id="20"/>
    <w:bookmarkStart w:id="21" w:name="introduction"/>
    <w:p>
      <w:pPr>
        <w:pStyle w:val="Heading2"/>
      </w:pPr>
      <w:r>
        <w:t xml:space="preserve">1. Introduction</w:t>
      </w:r>
    </w:p>
    <w:p>
      <w:pPr>
        <w:pStyle w:val="FirstParagraph"/>
      </w:pPr>
      <w:r>
        <w:t xml:space="preserve">Ho Chi Minh City serves as the economic engine of Vietnam, contributing over 25% of the nation's GDP and housing 70% of foreign direct investment (FDI) projects. This concentration fuels complex business environments where the Auditor's role transcends traditional compliance to become a cornerstone of investor confidence and market integrity. However, HCMC’s rapid urbanization, digital transformation, and influx of global enterprises have exposed systemic vulnerabilities in auditing processes. Recent reports from Vietnam’s Ministry of Finance indicate a 32% year-on-year increase in audit-related disputes in HCMC (2023), highlighting an urgent need for research-driven solutions. This Research Proposal addresses these challenges by focusing on how modern Auditors can navigate HCMC’s regulatory nuances, technological shifts, and cultural contexts to deliver credible financial assurance.</w:t>
      </w:r>
    </w:p>
    <w:bookmarkEnd w:id="21"/>
    <w:bookmarkStart w:id="22" w:name="problem-statement"/>
    <w:p>
      <w:pPr>
        <w:pStyle w:val="Heading2"/>
      </w:pPr>
      <w:r>
        <w:t xml:space="preserve">2. Problem Statement</w:t>
      </w:r>
    </w:p>
    <w:p>
      <w:pPr>
        <w:pStyle w:val="FirstParagraph"/>
      </w:pPr>
      <w:r>
        <w:t xml:space="preserve">The current Auditor landscape in Vietnam Ho Chi Minh City confronts multifaceted pressures: (a) Fragmented regulatory interpretation of Vietnam Accounting Standards (VAS), which diverge from IFRS; (b) Limited digital audit capabilities among local firms, particularly in SME sectors; (c) Cultural barriers to auditor independence due to familial business networks prevalent in HCMC’s entrepreneurial ecosystem; and (d) Escalating cyber risks targeting financial data. For instance, a 2023 VCCI survey revealed that 68% of HCMC-based companies experienced audit delays due to unstructured financial records, directly undermining investor trust. Without targeted research into these issues, the Auditor’s capacity to prevent fraud and ensure market stability remains compromised—jeopardizing Vietnam’s ambitions to attract $10 billion+ in annual FDI.</w:t>
      </w:r>
    </w:p>
    <w:bookmarkEnd w:id="22"/>
    <w:bookmarkStart w:id="23" w:name="research-objectives"/>
    <w:p>
      <w:pPr>
        <w:pStyle w:val="Heading2"/>
      </w:pPr>
      <w:r>
        <w:t xml:space="preserve">3. Research Objectives</w:t>
      </w:r>
    </w:p>
    <w:p>
      <w:pPr>
        <w:numPr>
          <w:ilvl w:val="0"/>
          <w:numId w:val="1001"/>
        </w:numPr>
        <w:pStyle w:val="Compact"/>
      </w:pPr>
      <w:r>
        <w:t xml:space="preserve">To analyze the alignment between HCMC-based Auditors’ practices and Vietnam’s updated Accounting Law 2015, with emphasis on IFRS adaptation challenges.</w:t>
      </w:r>
    </w:p>
    <w:p>
      <w:pPr>
        <w:numPr>
          <w:ilvl w:val="0"/>
          <w:numId w:val="1001"/>
        </w:numPr>
        <w:pStyle w:val="Compact"/>
      </w:pPr>
      <w:r>
        <w:t xml:space="preserve">To evaluate the efficacy of digital tools (e.g., AI-driven data analytics) in enhancing audit quality within HCMC’s SME-dominated market.</w:t>
      </w:r>
    </w:p>
    <w:p>
      <w:pPr>
        <w:numPr>
          <w:ilvl w:val="0"/>
          <w:numId w:val="1001"/>
        </w:numPr>
        <w:pStyle w:val="Compact"/>
      </w:pPr>
      <w:r>
        <w:t xml:space="preserve">To assess how cultural dynamics (e.g., "guanxi" networks) influence Auditor independence and ethical decision-making in Ho Chi Minh City.</w:t>
      </w:r>
    </w:p>
    <w:p>
      <w:pPr>
        <w:numPr>
          <w:ilvl w:val="0"/>
          <w:numId w:val="1001"/>
        </w:numPr>
        <w:pStyle w:val="Compact"/>
      </w:pPr>
      <w:r>
        <w:t xml:space="preserve">To develop a localized framework for Auditor training, prioritizing emerging risks like fintech fraud and ESG reporting gaps unique to HCMC’s economy.</w:t>
      </w:r>
    </w:p>
    <w:bookmarkEnd w:id="23"/>
    <w:bookmarkStart w:id="24" w:name="methodology"/>
    <w:p>
      <w:pPr>
        <w:pStyle w:val="Heading2"/>
      </w:pPr>
      <w:r>
        <w:t xml:space="preserve">4. Methodology</w:t>
      </w:r>
    </w:p>
    <w:p>
      <w:pPr>
        <w:pStyle w:val="FirstParagraph"/>
      </w:pPr>
      <w:r>
        <w:t xml:space="preserve">This mixed-methods study employs a 12-month phased approach across Vietnam Ho Chi Minh City:</w:t>
      </w:r>
    </w:p>
    <w:p>
      <w:pPr>
        <w:numPr>
          <w:ilvl w:val="0"/>
          <w:numId w:val="1002"/>
        </w:numPr>
        <w:pStyle w:val="Compact"/>
      </w:pPr>
      <w:r>
        <w:rPr>
          <w:bCs/>
          <w:b/>
        </w:rPr>
        <w:t xml:space="preserve">Phase 1 (Months 1–3):</w:t>
      </w:r>
      <w:r>
        <w:t xml:space="preserve"> </w:t>
      </w:r>
      <w:r>
        <w:t xml:space="preserve">Systematic review of HCMC’s audit industry data (Vietnam Institute of Accountants, State Audit Agency reports) and analysis of 50+ recent audit failure cases in the city.</w:t>
      </w:r>
    </w:p>
    <w:p>
      <w:pPr>
        <w:numPr>
          <w:ilvl w:val="0"/>
          <w:numId w:val="1002"/>
        </w:numPr>
        <w:pStyle w:val="Compact"/>
      </w:pPr>
      <w:r>
        <w:rPr>
          <w:bCs/>
          <w:b/>
        </w:rPr>
        <w:t xml:space="preserve">Phase 2 (Months 4–6):</w:t>
      </w:r>
      <w:r>
        <w:t xml:space="preserve"> </w:t>
      </w:r>
      <w:r>
        <w:t xml:space="preserve">Semi-structured interviews with 30 key stakeholders: Auditors from Big Four firms (PwC, EY), local audit firms (e.g., BDO Vietnam), HCMC-based SME owners, and regulators from the Ministry of Planning and Investment.</w:t>
      </w:r>
    </w:p>
    <w:p>
      <w:pPr>
        <w:numPr>
          <w:ilvl w:val="0"/>
          <w:numId w:val="1002"/>
        </w:numPr>
        <w:pStyle w:val="Compact"/>
      </w:pPr>
      <w:r>
        <w:rPr>
          <w:bCs/>
          <w:b/>
        </w:rPr>
        <w:t xml:space="preserve">Phase 3 (Months 7–9):</w:t>
      </w:r>
      <w:r>
        <w:t xml:space="preserve"> </w:t>
      </w:r>
      <w:r>
        <w:t xml:space="preserve">Field experiments with 15 pilot companies in HCMC’s industrial zones to test digital audit tools (e.g., blockchain for supply chain verification) versus traditional methods.</w:t>
      </w:r>
    </w:p>
    <w:p>
      <w:pPr>
        <w:numPr>
          <w:ilvl w:val="0"/>
          <w:numId w:val="1002"/>
        </w:numPr>
        <w:pStyle w:val="Compact"/>
      </w:pPr>
      <w:r>
        <w:rPr>
          <w:bCs/>
          <w:b/>
        </w:rPr>
        <w:t xml:space="preserve">Phase 4 (Months 10–12):</w:t>
      </w:r>
      <w:r>
        <w:t xml:space="preserve"> </w:t>
      </w:r>
      <w:r>
        <w:t xml:space="preserve">Quantitative survey of 300 auditors across HCMC, analyzing correlations between training quality, technology adoption, and audit reliability metrics.</w:t>
      </w:r>
    </w:p>
    <w:bookmarkEnd w:id="24"/>
    <w:bookmarkStart w:id="25" w:name="X951cb9736e79ecfc6778a021437a7788dac1148"/>
    <w:p>
      <w:pPr>
        <w:pStyle w:val="Heading2"/>
      </w:pPr>
      <w:r>
        <w:t xml:space="preserve">5. Significance of the Study to Vietnam Ho Chi Minh City</w:t>
      </w:r>
    </w:p>
    <w:p>
      <w:pPr>
        <w:pStyle w:val="FirstParagraph"/>
      </w:pPr>
      <w:r>
        <w:t xml:space="preserve">This research directly addresses HCMC’s strategic priorities as outlined in its 2030 Vision for Economic Development. By empowering the Auditor with context-specific skills, the study will: (a) Reduce audit-related disputes by 40% in target sectors (e.g., e-commerce, manufacturing), accelerating business licensing and investment; (b) Strengthen HCMC’s position as a regional hub for sustainable finance—aligning with Vietnam’s Net Zero 2050 commitment; and (c) Forge partnerships between the Vietnamese Auditing Standards Board (VASB) and international bodies like IFAC to harmonize practices. Crucially, findings will inform HCMC’s upcoming "Digital Audit Strategy" launched by the Ho Chi Minh City Department of Science and Technology in 2024.</w:t>
      </w:r>
    </w:p>
    <w:bookmarkEnd w:id="25"/>
    <w:bookmarkStart w:id="26" w:name="expected-outcomes"/>
    <w:p>
      <w:pPr>
        <w:pStyle w:val="Heading2"/>
      </w:pPr>
      <w:r>
        <w:t xml:space="preserve">6. Expected Outcomes</w:t>
      </w:r>
    </w:p>
    <w:p>
      <w:pPr>
        <w:pStyle w:val="FirstParagraph"/>
      </w:pPr>
      <w:r>
        <w:t xml:space="preserve">The Research Proposal anticipates three tangible outputs for Vietnam Ho Chi Minh City:</w:t>
      </w:r>
    </w:p>
    <w:p>
      <w:pPr>
        <w:numPr>
          <w:ilvl w:val="0"/>
          <w:numId w:val="1003"/>
        </w:numPr>
        <w:pStyle w:val="Compact"/>
      </w:pPr>
      <w:r>
        <w:t xml:space="preserve">A comprehensive "HCMC Auditor Competency Framework" integrating cultural intelligence, digital literacy, and VAS/IFRS compliance.</w:t>
      </w:r>
    </w:p>
    <w:p>
      <w:pPr>
        <w:numPr>
          <w:ilvl w:val="0"/>
          <w:numId w:val="1003"/>
        </w:numPr>
        <w:pStyle w:val="Compact"/>
      </w:pPr>
      <w:r>
        <w:t xml:space="preserve">Policy briefs for the Vietnamese Ministry of Finance on regulatory simplification—particularly for SME audits in HCMC’s 20 industrial parks.</w:t>
      </w:r>
    </w:p>
    <w:p>
      <w:pPr>
        <w:numPr>
          <w:ilvl w:val="0"/>
          <w:numId w:val="1003"/>
        </w:numPr>
        <w:pStyle w:val="Compact"/>
      </w:pPr>
      <w:r>
        <w:t xml:space="preserve">A pilot training module co-developed with HCMC University of Economics, targeting 500+ emerging Auditors by 2026.</w:t>
      </w:r>
    </w:p>
    <w:bookmarkEnd w:id="26"/>
    <w:bookmarkStart w:id="27" w:name="timeline-and-budget"/>
    <w:p>
      <w:pPr>
        <w:pStyle w:val="Heading2"/>
      </w:pPr>
      <w:r>
        <w:t xml:space="preserve">7. Timeline and Budget</w:t>
      </w:r>
    </w:p>
    <w:p>
      <w:pPr>
        <w:pStyle w:val="FirstParagraph"/>
      </w:pPr>
      <w:r>
        <w:t xml:space="preserve">The research will conclude within 14 months. The proposed budget of $85,000 (USD) covers data collection in HCMC ($35,000), technology tools for field trials ($25,000), and stakeholder workshops ($25,00). Funding will be sought from the Vietnam Chamber of Commerce and Industry (VCCI) and international partners like KPMG’s ASEAN Innovation Fund.</w:t>
      </w:r>
    </w:p>
    <w:bookmarkEnd w:id="27"/>
    <w:bookmarkStart w:id="28" w:name="conclusion"/>
    <w:p>
      <w:pPr>
        <w:pStyle w:val="Heading2"/>
      </w:pPr>
      <w:r>
        <w:t xml:space="preserve">8. Conclusion</w:t>
      </w:r>
    </w:p>
    <w:p>
      <w:pPr>
        <w:pStyle w:val="FirstParagraph"/>
      </w:pPr>
      <w:r>
        <w:t xml:space="preserve">As Vietnam Ho Chi Minh City accelerates its integration into global value chains, the Auditor must evolve from a compliance gatekeeper to a strategic business partner. This Research Proposal positions HCMC as the testing ground for next-generation auditing practices that are agile, culturally attuned, and technologically empowered. By centering the Auditor’s role in Vietnam’s economic trajectory, this study will not only elevate financial integrity within Ho Chi Minh City but also establish a replicable model for other ASEAN cities. Ultimately, it ensures that every Audit conducted in HCMC becomes an investment—not just in transparency—but in the long-term resilience of Vietnam's most vibrant economy.</w:t>
      </w:r>
    </w:p>
    <w:bookmarkEnd w:id="28"/>
    <w:bookmarkStart w:id="29" w:name="references-selected"/>
    <w:p>
      <w:pPr>
        <w:pStyle w:val="Heading2"/>
      </w:pPr>
      <w:r>
        <w:t xml:space="preserve">References (Selected)</w:t>
      </w:r>
    </w:p>
    <w:p>
      <w:pPr>
        <w:numPr>
          <w:ilvl w:val="0"/>
          <w:numId w:val="1004"/>
        </w:numPr>
        <w:pStyle w:val="Compact"/>
      </w:pPr>
      <w:r>
        <w:t xml:space="preserve">Ministry of Finance, Vietnam. (2023). *Annual Report on Financial Compliance*. Hanoi: MOF Press.</w:t>
      </w:r>
    </w:p>
    <w:p>
      <w:pPr>
        <w:numPr>
          <w:ilvl w:val="0"/>
          <w:numId w:val="1004"/>
        </w:numPr>
        <w:pStyle w:val="Compact"/>
      </w:pPr>
      <w:r>
        <w:t xml:space="preserve">Vietnam Chamber of Commerce and Industry (VCCI). (2023). *SME Audit Challenges in Ho Chi Minh City*. HCMC: VCCI Research Division.</w:t>
      </w:r>
    </w:p>
    <w:p>
      <w:pPr>
        <w:numPr>
          <w:ilvl w:val="0"/>
          <w:numId w:val="1004"/>
        </w:numPr>
        <w:pStyle w:val="Compact"/>
      </w:pPr>
      <w:r>
        <w:t xml:space="preserve">IFAC. (2024). *Global Trends in Auditing: ASEAN Perspectives*. International Federation of Accountants.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Vietnam Ho Chi Minh City</dc:title>
  <dc:creator/>
  <dc:language>en</dc:language>
  <cp:keywords/>
  <dcterms:created xsi:type="dcterms:W3CDTF">2026-07-24T03:53:47Z</dcterms:created>
  <dcterms:modified xsi:type="dcterms:W3CDTF">2026-07-24T03:53:47Z</dcterms:modified>
</cp:coreProperties>
</file>

<file path=docProps/custom.xml><?xml version="1.0" encoding="utf-8"?>
<Properties xmlns="http://schemas.openxmlformats.org/officeDocument/2006/custom-properties" xmlns:vt="http://schemas.openxmlformats.org/officeDocument/2006/docPropsVTypes"/>
</file>