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Germany</w:t>
      </w:r>
      <w:r>
        <w:t xml:space="preserve"> </w:t>
      </w:r>
      <w:r>
        <w:t xml:space="preserve">Berlin</w:t>
      </w:r>
    </w:p>
    <w:bookmarkStart w:id="31" w:name="X4c53c99b06a9af24342098b78efd4fa4f486d65"/>
    <w:p>
      <w:pPr>
        <w:pStyle w:val="Heading1"/>
      </w:pPr>
      <w:r>
        <w:t xml:space="preserve">Research Proposal: Innovating Electric Vehicle Powertrain Efficiency for Urban Mobility in Germany Berlin</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markets accelerate toward decarbonization, with the European Union mandating 55% CO</w:t>
      </w:r>
      <w:r>
        <w:rPr>
          <w:vertAlign w:val="subscript"/>
        </w:rPr>
        <w:t xml:space="preserve">2</w:t>
      </w:r>
      <w:r>
        <w:t xml:space="preserve"> </w:t>
      </w:r>
      <w:r>
        <w:t xml:space="preserve">reduction by 2030. As the epicenter of Germany's automotive innovation ecosystem, Berlin has emerged as a critical hub for next-generation mobility research. This</w:t>
      </w:r>
      <w:r>
        <w:t xml:space="preserve"> </w:t>
      </w:r>
      <w:r>
        <w:rPr>
          <w:bCs/>
          <w:b/>
        </w:rPr>
        <w:t xml:space="preserve">Research Proposal</w:t>
      </w:r>
      <w:r>
        <w:t xml:space="preserve"> </w:t>
      </w:r>
      <w:r>
        <w:t xml:space="preserve">targets the urgent need to develop advanced powertrain technologies tailored for dense urban environments, positioning Berlin as a global leader in sustainable transportation. The city's unique blend of established automotive giants (like Mercedes-Benz's R&amp;D centers) and disruptive EV startups creates an unparalleled laboratory for an</w:t>
      </w:r>
      <w:r>
        <w:t xml:space="preserve"> </w:t>
      </w:r>
      <w:r>
        <w:rPr>
          <w:bCs/>
          <w:b/>
        </w:rPr>
        <w:t xml:space="preserve">Automotive Engineer</w:t>
      </w:r>
      <w:r>
        <w:t xml:space="preserve"> </w:t>
      </w:r>
      <w:r>
        <w:t xml:space="preserve">to pioneer solutions addressing Berlin-specific challenges: congestion, air quality, and infrastructure constraints. With Germany investing €10 billion annually in mobility innovation (BMWi 2023), this project directly aligns with the national strategy for a carbon-neutral automotive sector by 2045.</w:t>
      </w:r>
    </w:p>
    <w:bookmarkEnd w:id="20"/>
    <w:bookmarkStart w:id="21" w:name="problem-statement"/>
    <w:p>
      <w:pPr>
        <w:pStyle w:val="Heading2"/>
      </w:pPr>
      <w:r>
        <w:t xml:space="preserve">2. Problem Statement</w:t>
      </w:r>
    </w:p>
    <w:p>
      <w:pPr>
        <w:pStyle w:val="FirstParagraph"/>
      </w:pPr>
      <w:r>
        <w:t xml:space="preserve">Current electric vehicle (EV) powertrain systems exhibit significant inefficiencies in urban driving cycles, where stop-and-go traffic and frequent regenerative braking degrade battery performance by up to 18% (Fraunhofer Institute, 2023). This is particularly acute in Berlin, where 65% of daily commutes occur within city limits (Berlin Mobility Report 2024), leading to premature battery degradation and reduced vehicle range. Existing R&amp;D focuses on highway efficiency but neglects Berlin's complex urban micro-environments. Without targeted innovation, Germany risks falling short of its climate goals while losing competitive edge against Asian EV manufacturers. This gap necessitates a dedicated</w:t>
      </w:r>
      <w:r>
        <w:t xml:space="preserve"> </w:t>
      </w:r>
      <w:r>
        <w:rPr>
          <w:bCs/>
          <w:b/>
        </w:rPr>
        <w:t xml:space="preserve">Research Proposal</w:t>
      </w:r>
      <w:r>
        <w:t xml:space="preserve"> </w:t>
      </w:r>
      <w:r>
        <w:t xml:space="preserve">that reimagines powertrain architecture specifically for</w:t>
      </w:r>
      <w:r>
        <w:t xml:space="preserve"> </w:t>
      </w:r>
      <w:r>
        <w:rPr>
          <w:bCs/>
          <w:b/>
        </w:rPr>
        <w:t xml:space="preserve">Germany Berlin</w:t>
      </w:r>
      <w:r>
        <w:t xml:space="preserve">'s mobility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regenerative braking system optimized for urban stop-and-go patterns, targeting 25% higher energy recovery efficiency in Berlin's traffic conditions.</w:t>
      </w:r>
    </w:p>
    <w:p>
      <w:pPr>
        <w:numPr>
          <w:ilvl w:val="0"/>
          <w:numId w:val="1001"/>
        </w:numPr>
        <w:pStyle w:val="Compact"/>
      </w:pPr>
      <w:r>
        <w:rPr>
          <w:bCs/>
          <w:b/>
        </w:rPr>
        <w:t xml:space="preserve">Secondary Objectives:</w:t>
      </w:r>
    </w:p>
    <w:p>
      <w:pPr>
        <w:numPr>
          <w:ilvl w:val="1"/>
          <w:numId w:val="1002"/>
        </w:numPr>
        <w:pStyle w:val="Compact"/>
      </w:pPr>
      <w:r>
        <w:t xml:space="preserve">Evaluate thermal management solutions for batteries under Berlin's fluctuating seasonal temperatures (−10°C to 35°C)</w:t>
      </w:r>
    </w:p>
    <w:p>
      <w:pPr>
        <w:numPr>
          <w:ilvl w:val="1"/>
          <w:numId w:val="1002"/>
        </w:numPr>
        <w:pStyle w:val="Compact"/>
      </w:pPr>
      <w:r>
        <w:t xml:space="preserve">Develop AI-driven route optimization algorithms integrating real-time Berlin traffic data from the "Berliner Verkehrsbetriebe" (BVG) API</w:t>
      </w:r>
    </w:p>
    <w:p>
      <w:pPr>
        <w:numPr>
          <w:ilvl w:val="1"/>
          <w:numId w:val="1002"/>
        </w:numPr>
        <w:pStyle w:val="Compact"/>
      </w:pPr>
      <w:r>
        <w:t xml:space="preserve">Create a lightweight, modular powertrain platform compatible with Berlin's existing EV charging infrastructure</w:t>
      </w:r>
    </w:p>
    <w:bookmarkEnd w:id="22"/>
    <w:bookmarkStart w:id="23" w:name="Xb4106129a77b9d537f34c68b62c378ec4a73235"/>
    <w:p>
      <w:pPr>
        <w:pStyle w:val="Heading2"/>
      </w:pPr>
      <w:r>
        <w:t xml:space="preserve">4. Literature Review and Contextual Gap Analysis</w:t>
      </w:r>
    </w:p>
    <w:p>
      <w:pPr>
        <w:pStyle w:val="FirstParagraph"/>
      </w:pPr>
      <w:r>
        <w:t xml:space="preserve">While significant research exists on EV efficiency (e.g., Tesla's regenerative braking patents), most studies rely on standardized driving cycles (WLTP) that poorly represent Berlin's chaotic urban dynamics. A 2023 TU Berlin study highlighted a 37% deviation between simulated and actual battery performance in city traffic, exposing a critical research gap. Similarly, the German Aerospace Center (DLR) noted that Berlin-specific data is underutilized due to fragmented mobility datasets. This project addresses this by: (1) Deploying IoT sensors on Berlin public transit buses for real-world urban driving data collection, and (2) Partnering with the Fraunhofer Institute for Industrial Engineering to model Berlin's unique traffic patterns. Crucially, our</w:t>
      </w:r>
      <w:r>
        <w:t xml:space="preserve"> </w:t>
      </w:r>
      <w:r>
        <w:rPr>
          <w:bCs/>
          <w:b/>
        </w:rPr>
        <w:t xml:space="preserve">Automotive Engineer</w:t>
      </w:r>
      <w:r>
        <w:t xml:space="preserve"> </w:t>
      </w:r>
      <w:r>
        <w:t xml:space="preserve">research team will leverage Berlin's status as a "Smart City" with 85% of traffic signals connected to digital networks (Berlin Digital Strategy 2024), enabling unprecedented data integration.</w:t>
      </w:r>
    </w:p>
    <w:bookmarkEnd w:id="23"/>
    <w:bookmarkStart w:id="27" w:name="X8c90d1d1e6f9f66fef68f4bb5bf41c1a5d1e152"/>
    <w:p>
      <w:pPr>
        <w:pStyle w:val="Heading2"/>
      </w:pPr>
      <w:r>
        <w:t xml:space="preserve">5. Methodology: Berlin-Centric Research Framework</w:t>
      </w:r>
    </w:p>
    <w:p>
      <w:pPr>
        <w:pStyle w:val="FirstParagraph"/>
      </w:pPr>
      <w:r>
        <w:t xml:space="preserve">This interdisciplinary project employs a three-phase methodology grounded in Berlin's infrastructure:</w:t>
      </w:r>
    </w:p>
    <w:bookmarkStart w:id="24" w:name="phase-1-data-acquisition-months-1-6"/>
    <w:p>
      <w:pPr>
        <w:pStyle w:val="Heading3"/>
      </w:pPr>
      <w:r>
        <w:t xml:space="preserve">Phase 1: Data Acquisition (Months 1-6)</w:t>
      </w:r>
    </w:p>
    <w:p>
      <w:pPr>
        <w:numPr>
          <w:ilvl w:val="0"/>
          <w:numId w:val="1003"/>
        </w:numPr>
        <w:pStyle w:val="Compact"/>
      </w:pPr>
      <w:r>
        <w:t xml:space="preserve">Deploy sensor kits on 50 BVG electric buses across Berlin's 12 districts</w:t>
      </w:r>
    </w:p>
    <w:p>
      <w:pPr>
        <w:numPr>
          <w:ilvl w:val="0"/>
          <w:numId w:val="1003"/>
        </w:numPr>
        <w:pStyle w:val="Compact"/>
      </w:pPr>
      <w:r>
        <w:t xml:space="preserve">Integrate data from Berlin's "Mobility as a Service" platform and weather stations</w:t>
      </w:r>
    </w:p>
    <w:p>
      <w:pPr>
        <w:numPr>
          <w:ilvl w:val="0"/>
          <w:numId w:val="1003"/>
        </w:numPr>
        <w:pStyle w:val="Compact"/>
      </w:pPr>
      <w:r>
        <w:t xml:space="preserve">Analyze traffic density patterns during rush hours (7-9 AM, 4-6 PM) in high-congestion zones (e.g., Potsdamer Platz, Alexanderplatz)</w:t>
      </w:r>
    </w:p>
    <w:bookmarkEnd w:id="24"/>
    <w:bookmarkStart w:id="25" w:name="phase-2-system-development-months-7-18"/>
    <w:p>
      <w:pPr>
        <w:pStyle w:val="Heading3"/>
      </w:pPr>
      <w:r>
        <w:t xml:space="preserve">Phase 2: System Development (Months 7-18)</w:t>
      </w:r>
    </w:p>
    <w:p>
      <w:pPr>
        <w:numPr>
          <w:ilvl w:val="0"/>
          <w:numId w:val="1004"/>
        </w:numPr>
        <w:pStyle w:val="Compact"/>
      </w:pPr>
      <w:r>
        <w:t xml:space="preserve">Design adaptive regenerative braking algorithm using Berlin traffic data</w:t>
      </w:r>
    </w:p>
    <w:p>
      <w:pPr>
        <w:numPr>
          <w:ilvl w:val="0"/>
          <w:numId w:val="1004"/>
        </w:numPr>
        <w:pStyle w:val="Compact"/>
      </w:pPr>
      <w:r>
        <w:t xml:space="preserve">Test thermal management prototypes at the BMW Group's Berlin R&amp;D facility</w:t>
      </w:r>
    </w:p>
    <w:p>
      <w:pPr>
        <w:numPr>
          <w:ilvl w:val="0"/>
          <w:numId w:val="1004"/>
        </w:numPr>
        <w:pStyle w:val="Compact"/>
      </w:pPr>
      <w:r>
        <w:t xml:space="preserve">Validate in simulation via "Berlin Urban Mobility Simulator" (developed with TU Berlin)</w:t>
      </w:r>
    </w:p>
    <w:bookmarkEnd w:id="25"/>
    <w:bookmarkStart w:id="26" w:name="Xa66d47eeed2fe640ee3c68a7ac64964c059ffc8"/>
    <w:p>
      <w:pPr>
        <w:pStyle w:val="Heading3"/>
      </w:pPr>
      <w:r>
        <w:t xml:space="preserve">Phase 3: Real-World Validation (Months 19-24)</w:t>
      </w:r>
    </w:p>
    <w:p>
      <w:pPr>
        <w:numPr>
          <w:ilvl w:val="0"/>
          <w:numId w:val="1005"/>
        </w:numPr>
        <w:pStyle w:val="Compact"/>
      </w:pPr>
      <w:r>
        <w:t xml:space="preserve">Field-test prototypes on Berlin's municipal EV fleet</w:t>
      </w:r>
    </w:p>
    <w:p>
      <w:pPr>
        <w:numPr>
          <w:ilvl w:val="0"/>
          <w:numId w:val="1005"/>
        </w:numPr>
        <w:pStyle w:val="Compact"/>
      </w:pPr>
      <w:r>
        <w:t xml:space="preserve">Cross-analyze energy recovery rates with standard driving cycles</w:t>
      </w:r>
    </w:p>
    <w:p>
      <w:pPr>
        <w:numPr>
          <w:ilvl w:val="0"/>
          <w:numId w:val="1005"/>
        </w:numPr>
        <w:pStyle w:val="Compact"/>
      </w:pPr>
      <w:r>
        <w:t xml:space="preserve">Assess user experience through surveys of 500 Berlin commuters</w:t>
      </w:r>
    </w:p>
    <w:bookmarkEnd w:id="26"/>
    <w:bookmarkEnd w:id="27"/>
    <w:bookmarkStart w:id="28" w:name="X991a7fe4ca074b1922881eccd1140d5db46b78e"/>
    <w:p>
      <w:pPr>
        <w:pStyle w:val="Heading2"/>
      </w:pPr>
      <w:r>
        <w:t xml:space="preserve">6. Expected Outcomes and Significance for Germany Berlin</w:t>
      </w:r>
    </w:p>
    <w:p>
      <w:pPr>
        <w:pStyle w:val="FirstParagraph"/>
      </w:pPr>
      <w:r>
        <w:t xml:space="preserve">This research will deliver three transformative assets for the automotive sector in</w:t>
      </w:r>
      <w:r>
        <w:t xml:space="preserve"> </w:t>
      </w:r>
      <w:r>
        <w:rPr>
          <w:bCs/>
          <w:b/>
        </w:rPr>
        <w:t xml:space="preserve">Germany Berlin</w:t>
      </w:r>
      <w:r>
        <w:t xml:space="preserve">:</w:t>
      </w:r>
    </w:p>
    <w:p>
      <w:pPr>
        <w:numPr>
          <w:ilvl w:val="0"/>
          <w:numId w:val="1006"/>
        </w:numPr>
        <w:pStyle w:val="Compact"/>
      </w:pPr>
      <w:r>
        <w:rPr>
          <w:bCs/>
          <w:b/>
        </w:rPr>
        <w:t xml:space="preserve">A Patent-Pending Powertrain Module:</w:t>
      </w:r>
      <w:r>
        <w:t xml:space="preserve"> </w:t>
      </w:r>
      <w:r>
        <w:t xml:space="preserve">Specifically engineered for urban energy recovery, reducing battery degradation by 25% and extending range by 18 km in city conditions—directly addressing Berlin's "EV Range Anxiety" challenge.</w:t>
      </w:r>
    </w:p>
    <w:p>
      <w:pPr>
        <w:numPr>
          <w:ilvl w:val="0"/>
          <w:numId w:val="1006"/>
        </w:numPr>
        <w:pStyle w:val="Compact"/>
      </w:pPr>
      <w:r>
        <w:rPr>
          <w:bCs/>
          <w:b/>
        </w:rPr>
        <w:t xml:space="preserve">A Berlin-Optimized Mobility Data Platform:</w:t>
      </w:r>
      <w:r>
        <w:t xml:space="preserve"> </w:t>
      </w:r>
      <w:r>
        <w:t xml:space="preserve">An open-source toolkit enabling automotive manufacturers to simulate city-specific EV performance, accelerating development cycles for</w:t>
      </w:r>
      <w:r>
        <w:t xml:space="preserve"> </w:t>
      </w:r>
      <w:r>
        <w:rPr>
          <w:bCs/>
          <w:b/>
        </w:rPr>
        <w:t xml:space="preserve">Automotive Engineer</w:t>
      </w:r>
      <w:r>
        <w:t xml:space="preserve">s working in</w:t>
      </w:r>
      <w:r>
        <w:t xml:space="preserve"> </w:t>
      </w:r>
      <w:r>
        <w:rPr>
          <w:bCs/>
          <w:b/>
        </w:rPr>
        <w:t xml:space="preserve">Germany Berlin</w:t>
      </w:r>
      <w:r>
        <w:t xml:space="preserve">.</w:t>
      </w:r>
    </w:p>
    <w:p>
      <w:pPr>
        <w:numPr>
          <w:ilvl w:val="0"/>
          <w:numId w:val="1006"/>
        </w:numPr>
        <w:pStyle w:val="Compact"/>
      </w:pPr>
      <w:r>
        <w:rPr>
          <w:bCs/>
          <w:b/>
        </w:rPr>
        <w:t xml:space="preserve">Economic Impact Model:</w:t>
      </w:r>
      <w:r>
        <w:t xml:space="preserve"> </w:t>
      </w:r>
      <w:r>
        <w:t xml:space="preserve">Demonstrating how Berlin-centric innovation could save €2.3 billion annually for German automakers through reduced battery replacement costs (based on ADAC 2024 projections).</w:t>
      </w:r>
    </w:p>
    <w:p>
      <w:pPr>
        <w:pStyle w:val="FirstParagraph"/>
      </w:pPr>
      <w:r>
        <w:t xml:space="preserve">The significance extends beyond technical outputs. By anchoring research in Berlin's ecosystem, this project fosters collaboration between:</w:t>
      </w:r>
    </w:p>
    <w:p>
      <w:pPr>
        <w:numPr>
          <w:ilvl w:val="0"/>
          <w:numId w:val="1007"/>
        </w:numPr>
        <w:pStyle w:val="Compact"/>
      </w:pPr>
      <w:r>
        <w:t xml:space="preserve">Automotive industry leaders (Mercedes-Benz, Audi R&amp;D)</w:t>
      </w:r>
    </w:p>
    <w:p>
      <w:pPr>
        <w:numPr>
          <w:ilvl w:val="0"/>
          <w:numId w:val="1007"/>
        </w:numPr>
        <w:pStyle w:val="Compact"/>
      </w:pPr>
      <w:r>
        <w:t xml:space="preserve">Academic institutions (Technische Universität Berlin, Humboldt University)</w:t>
      </w:r>
    </w:p>
    <w:p>
      <w:pPr>
        <w:numPr>
          <w:ilvl w:val="0"/>
          <w:numId w:val="1007"/>
        </w:numPr>
        <w:pStyle w:val="Compact"/>
      </w:pPr>
      <w:r>
        <w:t xml:space="preserve">City infrastructure providers (BVG, Senatsverwaltung für Umwelt)</w:t>
      </w:r>
    </w:p>
    <w:p>
      <w:pPr>
        <w:pStyle w:val="FirstParagraph"/>
      </w:pPr>
      <w:r>
        <w:t xml:space="preserve">This model positions Berlin as the blueprint for EU-wide urban mobility innovation, directly supporting Germany's "National Electric Mobility Plan 2030."</w:t>
      </w:r>
    </w:p>
    <w:bookmarkEnd w:id="28"/>
    <w:bookmarkStart w:id="29" w:name="timeline-and-resource-allocation"/>
    <w:p>
      <w:pPr>
        <w:pStyle w:val="Heading2"/>
      </w:pPr>
      <w:r>
        <w:t xml:space="preserve">7. Timeline and Resource Allocation</w:t>
      </w:r>
    </w:p>
    <w:p>
      <w:pPr>
        <w:pStyle w:val="FirstParagraph"/>
      </w:pPr>
      <w:r>
        <w:t xml:space="preserve">The 24-month project will operate from January 2025 to December 2026 with a dedicated team based at the Berlin Automotive Innovation Hub (BAIH). Key resources include:</w:t>
      </w:r>
    </w:p>
    <w:p>
      <w:pPr>
        <w:numPr>
          <w:ilvl w:val="0"/>
          <w:numId w:val="1008"/>
        </w:numPr>
        <w:pStyle w:val="Compact"/>
      </w:pPr>
      <w:r>
        <w:rPr>
          <w:bCs/>
          <w:b/>
        </w:rPr>
        <w:t xml:space="preserve">Funding:</w:t>
      </w:r>
      <w:r>
        <w:t xml:space="preserve"> </w:t>
      </w:r>
      <w:r>
        <w:t xml:space="preserve">€1.8M total (75% federal, 15% industry, 10% academic)</w:t>
      </w:r>
    </w:p>
    <w:p>
      <w:pPr>
        <w:numPr>
          <w:ilvl w:val="0"/>
          <w:numId w:val="1008"/>
        </w:numPr>
        <w:pStyle w:val="Compact"/>
      </w:pPr>
      <w:r>
        <w:rPr>
          <w:bCs/>
          <w:b/>
        </w:rPr>
        <w:t xml:space="preserve">Partners:</w:t>
      </w:r>
      <w:r>
        <w:t xml:space="preserve"> </w:t>
      </w:r>
      <w:r>
        <w:t xml:space="preserve">Daimler Mobility AG (Berlin R&amp;D), Fraunhofer IAO, Berliner Verkehrsbetriebe</w:t>
      </w:r>
    </w:p>
    <w:p>
      <w:pPr>
        <w:numPr>
          <w:ilvl w:val="0"/>
          <w:numId w:val="1008"/>
        </w:numPr>
        <w:pStyle w:val="Compact"/>
      </w:pPr>
      <w:r>
        <w:rPr>
          <w:bCs/>
          <w:b/>
        </w:rPr>
        <w:t xml:space="preserve">Facilities:</w:t>
      </w:r>
      <w:r>
        <w:t xml:space="preserve"> </w:t>
      </w:r>
      <w:r>
        <w:t xml:space="preserve">BAIH's 500m</w:t>
      </w:r>
      <w:r>
        <w:rPr>
          <w:vertAlign w:val="superscript"/>
        </w:rPr>
        <w:t xml:space="preserve">2</w:t>
      </w:r>
      <w:r>
        <w:t xml:space="preserve"> </w:t>
      </w:r>
      <w:r>
        <w:t xml:space="preserve">test track simulating Berlin street layouts, high-performance computing cluster for traffic modeling</w:t>
      </w:r>
    </w:p>
    <w:bookmarkEnd w:id="29"/>
    <w:bookmarkStart w:id="30" w:name="conclusion-the-berlin-advantage"/>
    <w:p>
      <w:pPr>
        <w:pStyle w:val="Heading2"/>
      </w:pPr>
      <w:r>
        <w:t xml:space="preserve">8. Conclusion: The Berlin Advantage</w:t>
      </w:r>
    </w:p>
    <w:p>
      <w:pPr>
        <w:pStyle w:val="FirstParagraph"/>
      </w:pPr>
      <w:r>
        <w:t xml:space="preserve">This</w:t>
      </w:r>
      <w:r>
        <w:t xml:space="preserve"> </w:t>
      </w:r>
      <w:r>
        <w:rPr>
          <w:bCs/>
          <w:b/>
        </w:rPr>
        <w:t xml:space="preserve">Research Proposal</w:t>
      </w:r>
      <w:r>
        <w:t xml:space="preserve"> </w:t>
      </w:r>
      <w:r>
        <w:t xml:space="preserve">establishes a definitive pathway for an</w:t>
      </w:r>
      <w:r>
        <w:t xml:space="preserve"> </w:t>
      </w:r>
      <w:r>
        <w:rPr>
          <w:bCs/>
          <w:b/>
        </w:rPr>
        <w:t xml:space="preserve">Automotive Engineer</w:t>
      </w:r>
      <w:r>
        <w:t xml:space="preserve"> </w:t>
      </w:r>
      <w:r>
        <w:t xml:space="preserve">to drive sustainable transformation within Germany's most dynamic automotive environment. By centering the project on Berlin's unique urban challenges—from its historic traffic patterns to its world-class research infrastructure—we deliver solutions with immediate real-world impact while advancing Germany's leadership in green mobility. The outcomes will not only revolutionize EV performance in Berlin but create a scalable framework for cities globally, cementing</w:t>
      </w:r>
      <w:r>
        <w:t xml:space="preserve"> </w:t>
      </w:r>
      <w:r>
        <w:rPr>
          <w:bCs/>
          <w:b/>
        </w:rPr>
        <w:t xml:space="preserve">Germany Berlin</w:t>
      </w:r>
      <w:r>
        <w:t xml:space="preserve">'s reputation as the birthplace of the next automotive revolution. As urbanization accelerates worldwide, this initiative ensures that German automotive innovation remains rooted in the realities of city life—not laboratory simulations—and secures Berlin's position at the heart of Europe's mobility future.</w:t>
      </w:r>
    </w:p>
    <w:p>
      <w:pPr>
        <w:pStyle w:val="BodyText"/>
      </w:pPr>
      <w:r>
        <w:rPr>
          <w:iCs/>
          <w:i/>
        </w:rPr>
        <w:t xml:space="preserve">This Research Proposal is submitted to the German Federal Ministry for Digital and Transport (BMDV) as part of the "Mobility Innovation Fund 2025," aligning with Germany's National Strategy for Electric Mobility and Berlin’s Climate Action Plan 2045. The project team comprises certified Automotive Engineers with dual expertise in powertrain systems and urban mobility data science, ensuring seamless execution within the</w:t>
      </w:r>
      <w:r>
        <w:rPr>
          <w:iCs/>
          <w:i/>
        </w:rPr>
        <w:t xml:space="preserve"> </w:t>
      </w:r>
      <w:r>
        <w:rPr>
          <w:bCs/>
          <w:b/>
          <w:iCs/>
          <w:i/>
        </w:rPr>
        <w:t xml:space="preserve">Germany Berlin</w:t>
      </w:r>
      <w:r>
        <w:rPr>
          <w:iCs/>
          <w:i/>
        </w:rPr>
        <w:t xml:space="preserve"> </w:t>
      </w:r>
      <w:r>
        <w:rPr>
          <w:iCs/>
          <w:i/>
        </w:rPr>
        <w:t xml:space="preserve">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Germany Berlin</dc:title>
  <dc:creator/>
  <dc:language>en</dc:language>
  <cp:keywords/>
  <dcterms:created xsi:type="dcterms:W3CDTF">2026-07-19T05:20:55Z</dcterms:created>
  <dcterms:modified xsi:type="dcterms:W3CDTF">2026-07-19T05:20:55Z</dcterms:modified>
</cp:coreProperties>
</file>

<file path=docProps/custom.xml><?xml version="1.0" encoding="utf-8"?>
<Properties xmlns="http://schemas.openxmlformats.org/officeDocument/2006/custom-properties" xmlns:vt="http://schemas.openxmlformats.org/officeDocument/2006/docPropsVTypes"/>
</file>