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Automotive</w:t>
      </w:r>
      <w:r>
        <w:t xml:space="preserve"> </w:t>
      </w:r>
      <w:r>
        <w:t xml:space="preserve">Engineering</w:t>
      </w:r>
      <w:r>
        <w:t xml:space="preserve"> </w:t>
      </w:r>
      <w:r>
        <w:t xml:space="preserve">Solutions</w:t>
      </w:r>
      <w:r>
        <w:t xml:space="preserve"> </w:t>
      </w:r>
      <w:r>
        <w:t xml:space="preserve">in</w:t>
      </w:r>
      <w:r>
        <w:t xml:space="preserve"> </w:t>
      </w:r>
      <w:r>
        <w:t xml:space="preserve">Turkey</w:t>
      </w:r>
      <w:r>
        <w:t xml:space="preserve"> </w:t>
      </w:r>
      <w:r>
        <w:t xml:space="preserve">Istanbul</w:t>
      </w:r>
    </w:p>
    <w:bookmarkStart w:id="28" w:name="X271ae7c86e46ffb8633e1e32be25293c0804013"/>
    <w:p>
      <w:pPr>
        <w:pStyle w:val="Heading1"/>
      </w:pPr>
      <w:r>
        <w:t xml:space="preserve">Research Proposal: Advancing Sustainable Mobility Solutions for Urban Transportation in Turkey Istanbul</w:t>
      </w:r>
    </w:p>
    <w:bookmarkStart w:id="20" w:name="introduction-and-background"/>
    <w:p>
      <w:pPr>
        <w:pStyle w:val="Heading2"/>
      </w:pPr>
      <w:r>
        <w:t xml:space="preserve">Introduction and Background</w:t>
      </w:r>
    </w:p>
    <w:p>
      <w:pPr>
        <w:pStyle w:val="FirstParagraph"/>
      </w:pPr>
      <w:r>
        <w:t xml:space="preserve">The rapid urbanization of Istanbul, Turkey's largest metropolis with a population exceeding 16 million, has created unprecedented challenges for transportation infrastructure. As the economic and cultural heart of</w:t>
      </w:r>
      <w:r>
        <w:t xml:space="preserve"> </w:t>
      </w:r>
      <w:r>
        <w:rPr>
          <w:bCs/>
          <w:b/>
        </w:rPr>
        <w:t xml:space="preserve">Turkey Istanbul</w:t>
      </w:r>
      <w:r>
        <w:t xml:space="preserve">, the city faces severe traffic congestion (averaging 45 minutes daily per commuter), air quality deterioration (PM2.5 levels 3x WHO guidelines), and outdated mobility systems. This crisis demands innovative engineering solutions where the role of an</w:t>
      </w:r>
      <w:r>
        <w:t xml:space="preserve"> </w:t>
      </w:r>
      <w:r>
        <w:rPr>
          <w:bCs/>
          <w:b/>
        </w:rPr>
        <w:t xml:space="preserve">Automotive Engineer</w:t>
      </w:r>
      <w:r>
        <w:t xml:space="preserve"> </w:t>
      </w:r>
      <w:r>
        <w:t xml:space="preserve">becomes critically pivotal. The current research proposal addresses this urgent need by investigating advanced automotive technologies specifically tailored for Istanbul's unique urban landscape, positioning Turkey as a leader in sustainable mobility within emerging markets.</w:t>
      </w:r>
    </w:p>
    <w:bookmarkEnd w:id="20"/>
    <w:bookmarkStart w:id="21" w:name="problem-statement"/>
    <w:p>
      <w:pPr>
        <w:pStyle w:val="Heading2"/>
      </w:pPr>
      <w:r>
        <w:t xml:space="preserve">Problem Statement</w:t>
      </w:r>
    </w:p>
    <w:p>
      <w:pPr>
        <w:pStyle w:val="FirstParagraph"/>
      </w:pPr>
      <w:r>
        <w:t xml:space="preserve">Istanbul's transportation ecosystem suffers from three interconnected crises: (1) 85% of emissions originate from road vehicles, (2) infrastructure cannot support the city's 3.5 million daily vehicle trips, and (3) Turkey lags in EV adoption despite national targets for 40% zero-emission vehicles by 2030. Current automotive engineering solutions fail to consider Istanbul's topographical constraints—mountainous terrain, narrow historic streets, and seasonal weather extremes—that render standard European or North American designs ineffective. Without context-specific research, Turkey risks wasting billions in infrastructure investments while failing to meet its climate commitments under the Paris Agreement.</w:t>
      </w:r>
    </w:p>
    <w:bookmarkEnd w:id="21"/>
    <w:bookmarkStart w:id="22" w:name="research-objectives"/>
    <w:p>
      <w:pPr>
        <w:pStyle w:val="Heading2"/>
      </w:pPr>
      <w:r>
        <w:t xml:space="preserve">Research Objectives</w:t>
      </w:r>
    </w:p>
    <w:p>
      <w:pPr>
        <w:numPr>
          <w:ilvl w:val="0"/>
          <w:numId w:val="1001"/>
        </w:numPr>
        <w:pStyle w:val="Compact"/>
      </w:pPr>
      <w:r>
        <w:t xml:space="preserve">To develop a city-specific automotive engineering framework for Istanbul's unique urban topography and traffic patterns</w:t>
      </w:r>
    </w:p>
    <w:p>
      <w:pPr>
        <w:numPr>
          <w:ilvl w:val="0"/>
          <w:numId w:val="1001"/>
        </w:numPr>
        <w:pStyle w:val="Compact"/>
      </w:pPr>
      <w:r>
        <w:t xml:space="preserve">To evaluate the viability of localized electric vehicle (EV) charging infrastructure within Istanbul's historical districts</w:t>
      </w:r>
    </w:p>
    <w:p>
      <w:pPr>
        <w:numPr>
          <w:ilvl w:val="0"/>
          <w:numId w:val="1001"/>
        </w:numPr>
        <w:pStyle w:val="Compact"/>
      </w:pPr>
      <w:r>
        <w:t xml:space="preserve">To create predictive models for autonomous vehicle integration with Istanbul's existing public transit network</w:t>
      </w:r>
    </w:p>
    <w:p>
      <w:pPr>
        <w:numPr>
          <w:ilvl w:val="0"/>
          <w:numId w:val="1001"/>
        </w:numPr>
        <w:pStyle w:val="Compact"/>
      </w:pPr>
      <w:r>
        <w:t xml:space="preserve">To establish a roadmap for Turkish automotive manufacturing to support sustainable mobility solutions in Turkey Istanbul</w:t>
      </w:r>
    </w:p>
    <w:bookmarkEnd w:id="22"/>
    <w:bookmarkStart w:id="23" w:name="X4cc8a23c54b17cbf5b2a8341fa443ebf1c43675"/>
    <w:p>
      <w:pPr>
        <w:pStyle w:val="Heading2"/>
      </w:pPr>
      <w:r>
        <w:t xml:space="preserve">Literature Review: Gaps in Current Automotive Engineering Research</w:t>
      </w:r>
    </w:p>
    <w:p>
      <w:pPr>
        <w:pStyle w:val="FirstParagraph"/>
      </w:pPr>
      <w:r>
        <w:t xml:space="preserve">Existing studies focus on Western urban environments, neglecting the complexities of cities like Istanbul. A 2023 MIT study on EV adoption ignored Mediterranean weather patterns, while EU mobility reports failed to address narrow Ottoman-era streets. Crucially, no research has examined how an</w:t>
      </w:r>
      <w:r>
        <w:t xml:space="preserve"> </w:t>
      </w:r>
      <w:r>
        <w:rPr>
          <w:bCs/>
          <w:b/>
        </w:rPr>
        <w:t xml:space="preserve">Automotive Engineer</w:t>
      </w:r>
      <w:r>
        <w:t xml:space="preserve"> </w:t>
      </w:r>
      <w:r>
        <w:t xml:space="preserve">can adapt vehicle dynamics for Istanbul's hilly districts (e.g., Beyoğlu and Ümraniye). Turkey's national automotive strategy lacks technical depth for urban applications—only 12% of engineering R&amp;D in Turkey targets city-specific mobility solutions. This proposal bridges that critical gap through localized field research.</w:t>
      </w:r>
    </w:p>
    <w:bookmarkEnd w:id="23"/>
    <w:bookmarkStart w:id="24" w:name="methodology"/>
    <w:p>
      <w:pPr>
        <w:pStyle w:val="Heading2"/>
      </w:pPr>
      <w:r>
        <w:t xml:space="preserve">Methodology</w:t>
      </w:r>
    </w:p>
    <w:p>
      <w:pPr>
        <w:pStyle w:val="FirstParagraph"/>
      </w:pPr>
      <w:r>
        <w:t xml:space="preserve">This three-year interdisciplinary research project employs a mixed-methods approach:</w:t>
      </w:r>
    </w:p>
    <w:p>
      <w:pPr>
        <w:numPr>
          <w:ilvl w:val="0"/>
          <w:numId w:val="1002"/>
        </w:numPr>
        <w:pStyle w:val="Compact"/>
      </w:pPr>
      <w:r>
        <w:rPr>
          <w:bCs/>
          <w:b/>
        </w:rPr>
        <w:t xml:space="preserve">Phase 1 (Months 1-12):</w:t>
      </w:r>
      <w:r>
        <w:t xml:space="preserve"> </w:t>
      </w:r>
      <w:r>
        <w:t xml:space="preserve">Data collection via IoT sensors across 50 Istanbul districts, measuring traffic flow, air quality, and topographical variables. Partnering with Istanbul Metropolitan Municipality for real-time traffic API access.</w:t>
      </w:r>
    </w:p>
    <w:p>
      <w:pPr>
        <w:numPr>
          <w:ilvl w:val="0"/>
          <w:numId w:val="1002"/>
        </w:numPr>
        <w:pStyle w:val="Compact"/>
      </w:pPr>
      <w:r>
        <w:rPr>
          <w:bCs/>
          <w:b/>
        </w:rPr>
        <w:t xml:space="preserve">Phase 2 (Months 13-24):</w:t>
      </w:r>
      <w:r>
        <w:t xml:space="preserve"> </w:t>
      </w:r>
      <w:r>
        <w:t xml:space="preserve">Simulation modeling using NVIDIA DRIVE Sim to test vehicle performance in simulated Istanbul conditions (e.g., 30°C summer heat, winter fog, steep gradients). Focusing on EV battery efficiency under city-specific demands.</w:t>
      </w:r>
    </w:p>
    <w:p>
      <w:pPr>
        <w:numPr>
          <w:ilvl w:val="0"/>
          <w:numId w:val="1002"/>
        </w:numPr>
        <w:pStyle w:val="Compact"/>
      </w:pPr>
      <w:r>
        <w:rPr>
          <w:bCs/>
          <w:b/>
        </w:rPr>
        <w:t xml:space="preserve">Phase 3 (Months 25-36):</w:t>
      </w:r>
      <w:r>
        <w:t xml:space="preserve"> </w:t>
      </w:r>
      <w:r>
        <w:t xml:space="preserve">Prototyping and field testing of modular charging stations designed for historic Istanbul neighborhoods. Collaborating with local manufacturers like Otokar and BMC Automotive.</w:t>
      </w:r>
    </w:p>
    <w:p>
      <w:pPr>
        <w:pStyle w:val="FirstParagraph"/>
      </w:pPr>
      <w:r>
        <w:t xml:space="preserve">All data will be analyzed through the lens of Turkey's National Climate Strategy, ensuring alignment with national priorities. The</w:t>
      </w:r>
      <w:r>
        <w:t xml:space="preserve"> </w:t>
      </w:r>
      <w:r>
        <w:rPr>
          <w:bCs/>
          <w:b/>
        </w:rPr>
        <w:t xml:space="preserve">Automotive Engineer</w:t>
      </w:r>
      <w:r>
        <w:t xml:space="preserve"> </w:t>
      </w:r>
      <w:r>
        <w:t xml:space="preserve">team will include Turkish nationals fluent in both engineering standards and Istanbul's cultural context—a necessity for community engagement in dense urban zones.</w:t>
      </w:r>
    </w:p>
    <w:bookmarkEnd w:id="24"/>
    <w:bookmarkStart w:id="25" w:name="expected-outcomes-and-significance"/>
    <w:p>
      <w:pPr>
        <w:pStyle w:val="Heading2"/>
      </w:pPr>
      <w:r>
        <w:t xml:space="preserve">Expected Outcomes and Significance</w:t>
      </w:r>
    </w:p>
    <w:p>
      <w:pPr>
        <w:pStyle w:val="FirstParagraph"/>
      </w:pPr>
      <w:r>
        <w:t xml:space="preserve">This research will produce four tangible deliverables:</w:t>
      </w:r>
    </w:p>
    <w:p>
      <w:pPr>
        <w:numPr>
          <w:ilvl w:val="0"/>
          <w:numId w:val="1003"/>
        </w:numPr>
        <w:pStyle w:val="Compact"/>
      </w:pPr>
      <w:r>
        <w:t xml:space="preserve">A comprehensive "Istanbul Mobility Engineering Toolkit" for automotive designers, including topographical vehicle performance metrics</w:t>
      </w:r>
    </w:p>
    <w:p>
      <w:pPr>
        <w:numPr>
          <w:ilvl w:val="0"/>
          <w:numId w:val="1003"/>
        </w:numPr>
        <w:pStyle w:val="Compact"/>
      </w:pPr>
      <w:r>
        <w:t xml:space="preserve">Policy recommendations for Turkey's Ministry of Transport on EV infrastructure prioritization</w:t>
      </w:r>
    </w:p>
    <w:p>
      <w:pPr>
        <w:numPr>
          <w:ilvl w:val="0"/>
          <w:numId w:val="1003"/>
        </w:numPr>
        <w:pStyle w:val="Compact"/>
      </w:pPr>
      <w:r>
        <w:t xml:space="preserve">Technical specifications for locally manufactured urban mobility vehicles compliant with Istanbul's heritage conservation regulations</w:t>
      </w:r>
    </w:p>
    <w:p>
      <w:pPr>
        <w:numPr>
          <w:ilvl w:val="0"/>
          <w:numId w:val="1003"/>
        </w:numPr>
        <w:pStyle w:val="Compact"/>
      </w:pPr>
      <w:r>
        <w:t xml:space="preserve">A skilled workforce pipeline through partnerships with Istanbul Technical University (ITU) and Yıldız Technical University, training future Automotive Engineers in context-specific design</w:t>
      </w:r>
    </w:p>
    <w:p>
      <w:pPr>
        <w:pStyle w:val="FirstParagraph"/>
      </w:pPr>
      <w:r>
        <w:t xml:space="preserve">The societal impact extends beyond transportation: reducing emissions could prevent 3,200 premature deaths annually in Istanbul. Economically, the project aligns with Turkey's "New Industrial Vision 2023" by positioning Istanbul as a hub for sustainable automotive R&amp;D. Critically, this research will provide an actionable template for other Global South cities facing similar challenges—proving that</w:t>
      </w:r>
      <w:r>
        <w:t xml:space="preserve"> </w:t>
      </w:r>
      <w:r>
        <w:rPr>
          <w:bCs/>
          <w:b/>
        </w:rPr>
        <w:t xml:space="preserve">Turkey Istanbul</w:t>
      </w:r>
      <w:r>
        <w:t xml:space="preserve"> </w:t>
      </w:r>
      <w:r>
        <w:t xml:space="preserve">can lead in urban mobility innovation rather than merely adopting Western models.</w:t>
      </w:r>
    </w:p>
    <w:bookmarkEnd w:id="25"/>
    <w:bookmarkStart w:id="26" w:name="timeline-and-resource-allocation"/>
    <w:p>
      <w:pPr>
        <w:pStyle w:val="Heading2"/>
      </w:pPr>
      <w:r>
        <w:t xml:space="preserve">Timeline and Resource Allocation</w:t>
      </w:r>
    </w:p>
    <w:p>
      <w:pPr>
        <w:pStyle w:val="FirstParagraph"/>
      </w:pPr>
      <w:r>
        <w:t xml:space="preserve">The project requires $1.8 million over 36 months, allocated as follows:</w:t>
      </w:r>
    </w:p>
    <w:p>
      <w:pPr>
        <w:pStyle w:val="BodyText"/>
      </w:pPr>
      <w:r>
        <w:t xml:space="preserve">Category</w:t>
      </w:r>
    </w:p>
    <w:p>
      <w:pPr>
        <w:pStyle w:val="BodyText"/>
      </w:pPr>
      <w:r>
        <w:t xml:space="preserve">Allocation</w:t>
      </w:r>
    </w:p>
    <w:p>
      <w:pPr>
        <w:pStyle w:val="BodyText"/>
      </w:pPr>
      <w:r>
        <w:t xml:space="preserve">Field Sensors &amp; IoT Infrastructure</w:t>
      </w:r>
    </w:p>
    <w:p>
      <w:pPr>
        <w:pStyle w:val="BodyText"/>
      </w:pPr>
      <w:r>
        <w:t xml:space="preserve">$450,000</w:t>
      </w:r>
    </w:p>
    <w:p>
      <w:pPr>
        <w:pStyle w:val="BodyText"/>
      </w:pPr>
      <w:r>
        <w:t xml:space="preserve">Simulation Software Licenses (NVIDIA, ANSYS)</w:t>
      </w:r>
    </w:p>
    <w:p>
      <w:pPr>
        <w:pStyle w:val="BodyText"/>
      </w:pPr>
      <w:r>
        <w:t xml:space="preserve">$325,000</w:t>
      </w:r>
    </w:p>
    <w:p>
      <w:pPr>
        <w:pStyle w:val="BodyText"/>
      </w:pPr>
      <w:r>
        <w:t xml:space="preserve">Prototype Development &amp; Testing</w:t>
      </w:r>
    </w:p>
    <w:p>
      <w:pPr>
        <w:pStyle w:val="BodyText"/>
      </w:pPr>
      <w:r>
        <w:t xml:space="preserve">$675,000</w:t>
      </w:r>
    </w:p>
    <w:p>
      <w:pPr>
        <w:pStyle w:val="BodyText"/>
      </w:pPr>
      <w:r>
        <w:t xml:space="preserve">Academic Partnerships (ITU/Yıldız University)</w:t>
      </w:r>
    </w:p>
    <w:p>
      <w:pPr>
        <w:pStyle w:val="BodyText"/>
      </w:pPr>
      <w:r>
        <w:t xml:space="preserve">$250,000</w:t>
      </w:r>
    </w:p>
    <w:p>
      <w:pPr>
        <w:pStyle w:val="BodyText"/>
      </w:pPr>
      <w:r>
        <w:t xml:space="preserve">Community Engagement Programs</w:t>
      </w:r>
    </w:p>
    <w:p>
      <w:pPr>
        <w:pStyle w:val="BodyText"/>
      </w:pPr>
      <w:r>
        <w:t xml:space="preserve">$100,000</w:t>
      </w:r>
    </w:p>
    <w:bookmarkEnd w:id="26"/>
    <w:bookmarkStart w:id="27" w:name="X569dd80b251b1ed8f7f3eedf2518fb3df2f480d"/>
    <w:p>
      <w:pPr>
        <w:pStyle w:val="Heading2"/>
      </w:pPr>
      <w:r>
        <w:t xml:space="preserve">Conclusion: Why This Research Proposal Matters for Turkey Istanbul</w:t>
      </w:r>
    </w:p>
    <w:p>
      <w:pPr>
        <w:pStyle w:val="FirstParagraph"/>
      </w:pPr>
      <w:r>
        <w:t xml:space="preserve">The convergence of Istanbul's urban challenges and Turkey's industrial ambitions creates a unique opportunity. This research transcends typical engineering studies by embedding the</w:t>
      </w:r>
      <w:r>
        <w:t xml:space="preserve"> </w:t>
      </w:r>
      <w:r>
        <w:rPr>
          <w:bCs/>
          <w:b/>
        </w:rPr>
        <w:t xml:space="preserve">Automotive Engineer</w:t>
      </w:r>
      <w:r>
        <w:t xml:space="preserve">'s role within Istanbul's cultural, environmental, and economic fabric. Unlike generic mobility projects, our framework acknowledges that an EV charging station in Sultanahmet must respect Ottoman architecture—requiring specialized automotive engineering innovation rather than imported solutions. By anchoring this research in</w:t>
      </w:r>
      <w:r>
        <w:t xml:space="preserve"> </w:t>
      </w:r>
      <w:r>
        <w:rPr>
          <w:bCs/>
          <w:b/>
        </w:rPr>
        <w:t xml:space="preserve">Turkey Istanbul</w:t>
      </w:r>
      <w:r>
        <w:t xml:space="preserve">, we ensure relevance to local context while generating global knowledge.</w:t>
      </w:r>
    </w:p>
    <w:p>
      <w:pPr>
        <w:pStyle w:val="BodyText"/>
      </w:pPr>
      <w:r>
        <w:t xml:space="preserve">Ultimately, this</w:t>
      </w:r>
      <w:r>
        <w:t xml:space="preserve"> </w:t>
      </w:r>
      <w:r>
        <w:rPr>
          <w:bCs/>
          <w:b/>
        </w:rPr>
        <w:t xml:space="preserve">Research Proposal</w:t>
      </w:r>
      <w:r>
        <w:t xml:space="preserve"> </w:t>
      </w:r>
      <w:r>
        <w:t xml:space="preserve">positions Turkey not as a passive adopter of automotive technology but as an innovator for the world's most complex cities. The Automotive Engineer emerging from this project won't just design vehicles—they'll redesign urban life in Istanbul. With Turkish automotive exports growing at 9% annually, mastering sustainable mobility solutions here could unlock $12 billion in export potential by 2035. As Turkey navigates its role as a bridge between Europe and Asia, this research establishes Istanbul as the testing ground for tomorrow's transportation revolution—where every traffic light becomes a data point, every street corner a design challenge, and every</w:t>
      </w:r>
      <w:r>
        <w:t xml:space="preserve"> </w:t>
      </w:r>
      <w:r>
        <w:rPr>
          <w:bCs/>
          <w:b/>
        </w:rPr>
        <w:t xml:space="preserve">Automotive Engineer</w:t>
      </w:r>
      <w:r>
        <w:t xml:space="preserve"> </w:t>
      </w:r>
      <w:r>
        <w:t xml:space="preserve">a catalyst for change.</w:t>
      </w:r>
    </w:p>
    <w:p>
      <w:pPr>
        <w:pStyle w:val="BodyText"/>
      </w:pPr>
      <w:r>
        <w:rPr>
          <w:iCs/>
          <w:i/>
        </w:rPr>
        <w:t xml:space="preserve">This proposal aligns with Turkey's 2023 National Innovation Strategy and Istanbul's "Smart City Blueprint 2035," ensuring institutional support. The research team includes Turkish engineers with PhDs from leading automotive institutions, guaranteeing cultural fluency and technical rigor in every phase.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Automotive Engineering Solutions in Turkey Istanbul</dc:title>
  <dc:creator/>
  <dc:language>en</dc:language>
  <cp:keywords/>
  <dcterms:created xsi:type="dcterms:W3CDTF">2026-07-23T05:17:28Z</dcterms:created>
  <dcterms:modified xsi:type="dcterms:W3CDTF">2026-07-23T05:17:28Z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