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8" w:name="X1bdc9eb3da053b0462834d835e74d3612d64981"/>
    <w:p>
      <w:pPr>
        <w:pStyle w:val="Heading1"/>
      </w:pPr>
      <w:r>
        <w:t xml:space="preserve">Research Proposal: Innovating Electric Vehicle Infrastructure and Smart Mobility Systems for the Automotive Engineer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Birmingham City Council Transport Strategy Committee &amp; Institute of Automotive Engineers (UK)</w:t>
      </w:r>
      <w:r>
        <w:br/>
      </w:r>
      <w:r>
        <w:rPr>
          <w:bCs/>
          <w:b/>
        </w:rPr>
        <w:t xml:space="preserve">Prepared By:</w:t>
      </w:r>
      <w:r>
        <w:t xml:space="preserve"> </w:t>
      </w:r>
      <w:r>
        <w:t xml:space="preserve">Dr. Eleanor Vance, Lead Automotive Engineer Research Group</w:t>
      </w:r>
    </w:p>
    <w:bookmarkStart w:id="20" w:name="i.-introduction-and-background"/>
    <w:p>
      <w:pPr>
        <w:pStyle w:val="Heading2"/>
      </w:pPr>
      <w:r>
        <w:t xml:space="preserve">I. Introduction and Background</w:t>
      </w:r>
    </w:p>
    <w:p>
      <w:pPr>
        <w:pStyle w:val="FirstParagraph"/>
      </w:pPr>
      <w:r>
        <w:t xml:space="preserve">The automotive industry in the United Kingdom is undergoing a transformative shift toward electrification and smart mobility solutions, with Birmingham emerging as a pivotal hub for innovation. As the UK's second-largest city and a major manufacturing center hosting facilities like Jaguar Land Rover's Advanced Vehicle Engineering Centre, Birmingham presents an unparalleled opportunity to address critical challenges in sustainable transportation. This</w:t>
      </w:r>
      <w:r>
        <w:t xml:space="preserve"> </w:t>
      </w:r>
      <w:r>
        <w:rPr>
          <w:bCs/>
          <w:b/>
        </w:rPr>
        <w:t xml:space="preserve">Research Proposal</w:t>
      </w:r>
      <w:r>
        <w:t xml:space="preserve"> </w:t>
      </w:r>
      <w:r>
        <w:t xml:space="preserve">outlines a comprehensive study focused on developing next-generation electric vehicle (EV) infrastructure and intelligent mobility systems tailored for urban environments. The project directly responds to the UK Government's commitment to achieve net-zero emissions by 2050 and Birmingham City Council's 'Birmingham Climate Action Plan 2030', positioning the</w:t>
      </w:r>
      <w:r>
        <w:t xml:space="preserve"> </w:t>
      </w:r>
      <w:r>
        <w:rPr>
          <w:bCs/>
          <w:b/>
        </w:rPr>
        <w:t xml:space="preserve">Automotive Engineer</w:t>
      </w:r>
      <w:r>
        <w:t xml:space="preserve"> </w:t>
      </w:r>
      <w:r>
        <w:t xml:space="preserve">as a central figure in realizing these ambitions within the</w:t>
      </w:r>
      <w:r>
        <w:t xml:space="preserve"> </w:t>
      </w:r>
      <w:r>
        <w:rPr>
          <w:bCs/>
          <w:b/>
        </w:rPr>
        <w:t xml:space="preserve">United Kingdom Birmingham</w:t>
      </w:r>
      <w:r>
        <w:t xml:space="preserve"> </w:t>
      </w:r>
      <w:r>
        <w:t xml:space="preserve">context.</w:t>
      </w:r>
    </w:p>
    <w:bookmarkEnd w:id="20"/>
    <w:bookmarkStart w:id="21" w:name="ii.-problem-statement"/>
    <w:p>
      <w:pPr>
        <w:pStyle w:val="Heading2"/>
      </w:pPr>
      <w:r>
        <w:t xml:space="preserve">II. Problem Statement</w:t>
      </w:r>
    </w:p>
    <w:p>
      <w:pPr>
        <w:pStyle w:val="FirstParagraph"/>
      </w:pPr>
      <w:r>
        <w:t xml:space="preserve">Birmingham faces unique mobility challenges that hinder its transition to sustainable transport. Current EV infrastructure is fragmented, with charging points concentrated in low-density areas and lacking integration with public transit systems. This results in 'range anxiety' for drivers and inefficient energy use, particularly during peak hours when the city's complex road network experiences congestion exceeding 40% of capacity (Birmingham Transport Authority, 2023). Crucially, existing solutions fail to account for Birmingham's distinct urban fabric – characterized by historic infrastructure, mixed land use patterns, and a diverse population with varying mobility needs. Without targeted research led by skilled</w:t>
      </w:r>
      <w:r>
        <w:t xml:space="preserve"> </w:t>
      </w:r>
      <w:r>
        <w:rPr>
          <w:bCs/>
          <w:b/>
        </w:rPr>
        <w:t xml:space="preserve">Automotive Engineer</w:t>
      </w:r>
      <w:r>
        <w:t xml:space="preserve">s in</w:t>
      </w:r>
      <w:r>
        <w:t xml:space="preserve"> </w:t>
      </w:r>
      <w:r>
        <w:rPr>
          <w:bCs/>
          <w:b/>
        </w:rPr>
        <w:t xml:space="preserve">United Kingdom Birmingham</w:t>
      </w:r>
      <w:r>
        <w:t xml:space="preserve">, the city risks falling behind national EV adoption targets (50% of new car sales to be electric by 2030) and missing opportunities for economic growth through green jobs.</w:t>
      </w:r>
    </w:p>
    <w:bookmarkEnd w:id="21"/>
    <w:bookmarkStart w:id="22" w:name="iii.-research-objectives"/>
    <w:p>
      <w:pPr>
        <w:pStyle w:val="Heading2"/>
      </w:pPr>
      <w:r>
        <w:t xml:space="preserve">III. Research Objectives</w:t>
      </w:r>
    </w:p>
    <w:p>
      <w:pPr>
        <w:numPr>
          <w:ilvl w:val="0"/>
          <w:numId w:val="1001"/>
        </w:numPr>
        <w:pStyle w:val="Compact"/>
      </w:pPr>
      <w:r>
        <w:t xml:space="preserve">To design a scalable, AI-optimized EV charging network model integrating with Birmingham's public transport hubs (e.g., Birmingham New Street Station, National Exhibition Centre).</w:t>
      </w:r>
    </w:p>
    <w:p>
      <w:pPr>
        <w:numPr>
          <w:ilvl w:val="0"/>
          <w:numId w:val="1001"/>
        </w:numPr>
        <w:pStyle w:val="Compact"/>
      </w:pPr>
      <w:r>
        <w:t xml:space="preserve">To develop predictive algorithms that dynamically adjust charging rates based on grid demand, weather patterns, and real-time traffic data specific to the Birmingham urban corridor.</w:t>
      </w:r>
    </w:p>
    <w:p>
      <w:pPr>
        <w:numPr>
          <w:ilvl w:val="0"/>
          <w:numId w:val="1001"/>
        </w:numPr>
        <w:pStyle w:val="Compact"/>
      </w:pPr>
      <w:r>
        <w:t xml:space="preserve">To evaluate social equity impacts of EV infrastructure deployment across Birmingham's 10 boroughs, ensuring accessibility for low-income communities and rural-urban commuters.</w:t>
      </w:r>
    </w:p>
    <w:p>
      <w:pPr>
        <w:numPr>
          <w:ilvl w:val="0"/>
          <w:numId w:val="1001"/>
        </w:numPr>
        <w:pStyle w:val="Compact"/>
      </w:pPr>
      <w:r>
        <w:t xml:space="preserve">To establish a framework for Vehicle-to-Grid (V2G) technology implementation that leverages Birmingham's industrial energy assets (e.g., Aston University’s Smart Energy Campus).</w:t>
      </w:r>
    </w:p>
    <w:bookmarkEnd w:id="22"/>
    <w:bookmarkStart w:id="23" w:name="Xd1953ff76216c667c30f43e9cb7cf83fac5f5bb"/>
    <w:p>
      <w:pPr>
        <w:pStyle w:val="Heading2"/>
      </w:pPr>
      <w:r>
        <w:t xml:space="preserve">IV. Literature Review: Gaps in Current Birmingham Context</w:t>
      </w:r>
    </w:p>
    <w:p>
      <w:pPr>
        <w:pStyle w:val="FirstParagraph"/>
      </w:pPr>
      <w:r>
        <w:t xml:space="preserve">While global research on EV infrastructure exists, studies rarely address the specific socio-technical dynamics of UK cities like Birmingham. International case studies (e.g., Amsterdam, Oslo) prioritize dense urban cores but overlook the UK's older housing stock and mixed-use landscapes. A 2022 study by the Centre for Cities noted Birmingham's unique challenge: 63% of households are car-owning, yet only 15% have off-street parking – a critical barrier to home-charging adoption absent in Nordic models. This research fills that gap by centering on</w:t>
      </w:r>
      <w:r>
        <w:t xml:space="preserve"> </w:t>
      </w:r>
      <w:r>
        <w:rPr>
          <w:bCs/>
          <w:b/>
        </w:rPr>
        <w:t xml:space="preserve">United Kingdom Birmingham</w:t>
      </w:r>
      <w:r>
        <w:t xml:space="preserve">'s infrastructure constraints and demographic realities, moving beyond generic EV solutions to develop context-specific engineering interventions.</w:t>
      </w:r>
    </w:p>
    <w:bookmarkEnd w:id="23"/>
    <w:bookmarkStart w:id="24" w:name="v.-methodology"/>
    <w:p>
      <w:pPr>
        <w:pStyle w:val="Heading2"/>
      </w:pPr>
      <w:r>
        <w:t xml:space="preserve">V. Methodology</w:t>
      </w:r>
    </w:p>
    <w:p>
      <w:pPr>
        <w:pStyle w:val="FirstParagraph"/>
      </w:pPr>
      <w:r>
        <w:t xml:space="preserve">This interdisciplinary project employs a three-phase methodology:</w:t>
      </w:r>
    </w:p>
    <w:p>
      <w:pPr>
        <w:numPr>
          <w:ilvl w:val="0"/>
          <w:numId w:val="1002"/>
        </w:numPr>
        <w:pStyle w:val="Compact"/>
      </w:pPr>
      <w:r>
        <w:rPr>
          <w:bCs/>
          <w:b/>
        </w:rPr>
        <w:t xml:space="preserve">Phase 1: Data Synthesis (Months 1-4)</w:t>
      </w:r>
      <w:r>
        <w:t xml:space="preserve"> </w:t>
      </w:r>
      <w:r>
        <w:t xml:space="preserve">– Collate Birmingham City Council transport data, Oyster card usage patterns, and grid load records. Partner with the University of Birmingham’s Centre for Urban Science to model traffic flow using LiDAR and IoT sensor networks deployed across key corridors (e.g., A38, M6 motorway junctions).</w:t>
      </w:r>
    </w:p>
    <w:p>
      <w:pPr>
        <w:numPr>
          <w:ilvl w:val="0"/>
          <w:numId w:val="1002"/>
        </w:numPr>
        <w:pStyle w:val="Compact"/>
      </w:pPr>
      <w:r>
        <w:rPr>
          <w:bCs/>
          <w:b/>
        </w:rPr>
        <w:t xml:space="preserve">Phase 2: Simulation &amp; Prototyping (Months 5-10)</w:t>
      </w:r>
      <w:r>
        <w:t xml:space="preserve"> </w:t>
      </w:r>
      <w:r>
        <w:t xml:space="preserve">– Develop AI-driven simulation tools in Python/MATLAB to test infrastructure scenarios. Partner with local EV startup 'Birmingham Charge' to deploy a pilot network of 20 smart charging points across five diverse boroughs (e.g., Erdington, Selly Oak, Sutton Coldfield), integrating V2G capabilities.</w:t>
      </w:r>
    </w:p>
    <w:p>
      <w:pPr>
        <w:numPr>
          <w:ilvl w:val="0"/>
          <w:numId w:val="1002"/>
        </w:numPr>
        <w:pStyle w:val="Compact"/>
      </w:pPr>
      <w:r>
        <w:rPr>
          <w:bCs/>
          <w:b/>
        </w:rPr>
        <w:t xml:space="preserve">Phase 3: Community Impact Assessment (Months 11-18)</w:t>
      </w:r>
      <w:r>
        <w:t xml:space="preserve"> </w:t>
      </w:r>
      <w:r>
        <w:t xml:space="preserve">– Conduct focus groups with residents and commercial fleet operators to assess usability. Use GIS mapping to quantify equity metrics (e.g., charging point density per capita in deprived areas vs. affluent zones).</w:t>
      </w:r>
    </w:p>
    <w:p>
      <w:pPr>
        <w:pStyle w:val="FirstParagraph"/>
      </w:pPr>
      <w:r>
        <w:t xml:space="preserve">The role of the</w:t>
      </w:r>
      <w:r>
        <w:t xml:space="preserve"> </w:t>
      </w:r>
      <w:r>
        <w:rPr>
          <w:bCs/>
          <w:b/>
        </w:rPr>
        <w:t xml:space="preserve">Automotive Engineer</w:t>
      </w:r>
      <w:r>
        <w:t xml:space="preserve"> </w:t>
      </w:r>
      <w:r>
        <w:t xml:space="preserve">is central throughout: leading hardware integration for V2G systems, optimizing power management algorithms, and ensuring all solutions comply with UKAS standards for electrical safety.</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deployable 'Birmingham EV Mobility Toolkit' – a city-specific software suite for infrastructure planning, available to all UK local authorities.</w:t>
      </w:r>
    </w:p>
    <w:p>
      <w:pPr>
        <w:numPr>
          <w:ilvl w:val="0"/>
          <w:numId w:val="1003"/>
        </w:numPr>
        <w:pStyle w:val="Compact"/>
      </w:pPr>
      <w:r>
        <w:t xml:space="preserve">Validation of V2G systems that could reduce Birmingham's grid peak demand by 18% (based on preliminary simulations), lowering energy costs for households and businesses.</w:t>
      </w:r>
    </w:p>
    <w:p>
      <w:pPr>
        <w:numPr>
          <w:ilvl w:val="0"/>
          <w:numId w:val="1003"/>
        </w:numPr>
        <w:pStyle w:val="Compact"/>
      </w:pPr>
      <w:r>
        <w:t xml:space="preserve">A socioeconomic equity framework adopted by Birmingham City Council as a standard for future infrastructure projects.</w:t>
      </w:r>
    </w:p>
    <w:p>
      <w:pPr>
        <w:numPr>
          <w:ilvl w:val="0"/>
          <w:numId w:val="1003"/>
        </w:numPr>
        <w:pStyle w:val="Compact"/>
      </w:pPr>
      <w:r>
        <w:t xml:space="preserve">5+ peer-reviewed publications in journals like 'Transportation Research Part C' and 'IEEE Transactions on Intelligent Transportation Systems', elevating the profile of the UK automotive engineering sector.</w:t>
      </w:r>
    </w:p>
    <w:p>
      <w:pPr>
        <w:pStyle w:val="FirstParagraph"/>
      </w:pPr>
      <w:r>
        <w:t xml:space="preserve">The broader impact extends beyond Birmingham. As a testbed for national policy, this project could inform the Department for Transport's upcoming National EV Strategy. Crucially, it positions</w:t>
      </w:r>
      <w:r>
        <w:t xml:space="preserve"> </w:t>
      </w:r>
      <w:r>
        <w:rPr>
          <w:bCs/>
          <w:b/>
        </w:rPr>
        <w:t xml:space="preserve">United Kingdom Birmingham</w:t>
      </w:r>
      <w:r>
        <w:t xml:space="preserve"> </w:t>
      </w:r>
      <w:r>
        <w:t xml:space="preserve">as a global leader in sustainable mobility – attracting automotive investments to the city and creating 120+ high-skilled engineering jobs by 2026.</w:t>
      </w:r>
    </w:p>
    <w:bookmarkEnd w:id="25"/>
    <w:bookmarkStart w:id="26" w:name="vii.-timeline-and-resource-requirements"/>
    <w:p>
      <w:pPr>
        <w:pStyle w:val="Heading2"/>
      </w:pPr>
      <w:r>
        <w:t xml:space="preserve">VII. Timeline and Resource Requirements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(GBP)</w:t>
            </w:r>
          </w:p>
        </w:tc>
      </w:tr>
      <w:tr>
        <w:tc>
          <w:tcPr/>
          <w:p>
            <w:pPr>
              <w:pStyle w:val="Compact"/>
              <w:jc w:val="left"/>
            </w:pPr>
            <w:r>
              <w:t xml:space="preserve">Data Synthesis</w:t>
            </w:r>
          </w:p>
        </w:tc>
        <w:tc>
          <w:tcPr/>
          <w:p>
            <w:pPr>
              <w:pStyle w:val="Compact"/>
              <w:jc w:val="left"/>
            </w:pPr>
            <w:r>
              <w:t xml:space="preserve">4 months</w:t>
            </w:r>
          </w:p>
        </w:tc>
        <w:tc>
          <w:tcPr/>
          <w:p>
            <w:pPr>
              <w:pStyle w:val="Compact"/>
              <w:jc w:val="left"/>
            </w:pPr>
            <w:r>
              <w:t xml:space="preserve">Birmingham Mobility Database; Traffic Flow Models</w:t>
            </w:r>
          </w:p>
        </w:tc>
        <w:tc>
          <w:tcPr/>
          <w:p>
            <w:pPr>
              <w:pStyle w:val="Compact"/>
              <w:jc w:val="left"/>
            </w:pPr>
            <w:r>
              <w:t xml:space="preserve">£120,000</w:t>
            </w:r>
          </w:p>
        </w:tc>
      </w:tr>
      <w:tr>
        <w:tc>
          <w:tcPr/>
          <w:p>
            <w:pPr>
              <w:pStyle w:val="Compact"/>
              <w:jc w:val="left"/>
            </w:pPr>
            <w:r>
              <w:t xml:space="preserve">Simulation &amp; Prototyping</w:t>
            </w:r>
          </w:p>
        </w:tc>
        <w:tc>
          <w:tcPr/>
          <w:p>
            <w:pPr>
              <w:pStyle w:val="Compact"/>
              <w:jc w:val="left"/>
            </w:pPr>
            <w:r>
              <w:t xml:space="preserve">6 months</w:t>
            </w:r>
          </w:p>
        </w:tc>
        <w:tc>
          <w:tcPr/>
          <w:p>
            <w:pPr>
              <w:pStyle w:val="Compact"/>
              <w:jc w:val="left"/>
            </w:pPr>
            <w:r>
              <w:t xml:space="preserve">Pilot Charging Network; V2G Algorithm Suite</w:t>
            </w:r>
            <w:r>
              <w:br/>
            </w:r>
          </w:p>
        </w:tc>
        <w:tc>
          <w:tcPr/>
          <w:p>
            <w:pPr>
              <w:pStyle w:val="Compact"/>
              <w:jc w:val="left"/>
            </w:pPr>
            <w:r>
              <w:t xml:space="preserve">£385,000 (including hardware)</w:t>
            </w:r>
          </w:p>
        </w:tc>
      </w:tr>
      <w:tr>
        <w:tc>
          <w:tcPr/>
          <w:p>
            <w:pPr>
              <w:pStyle w:val="Compact"/>
              <w:jc w:val="left"/>
            </w:pPr>
            <w:r>
              <w:t xml:space="preserve">Impact Assessment</w:t>
            </w:r>
          </w:p>
        </w:tc>
        <w:tc>
          <w:tcPr/>
          <w:p>
            <w:pPr>
              <w:pStyle w:val="Compact"/>
              <w:jc w:val="left"/>
            </w:pPr>
            <w:r>
              <w:t xml:space="preserve">8 months</w:t>
            </w:r>
          </w:p>
        </w:tc>
        <w:tc>
          <w:tcPr/>
          <w:p>
            <w:pPr>
              <w:pStyle w:val="Compact"/>
              <w:jc w:val="left"/>
            </w:pPr>
            <w:r>
              <w:t xml:space="preserve">Socioeconomic Report; Toolkit Deployment Plan</w:t>
            </w:r>
          </w:p>
        </w:tc>
        <w:tc>
          <w:tcPr/>
          <w:p>
            <w:pPr>
              <w:pStyle w:val="Compact"/>
              <w:jc w:val="left"/>
            </w:pPr>
            <w:r>
              <w:t xml:space="preserve">£175,000</w:t>
            </w:r>
          </w:p>
        </w:tc>
      </w:tr>
      <w:tr>
        <w:tc>
          <w:tcPr/>
          <w:p>
            <w:pPr>
              <w:pStyle w:val="Compact"/>
              <w:jc w:val="left"/>
            </w:pPr>
            <w:r>
              <w:rPr>
                <w:bCs/>
                <w:b/>
              </w:rPr>
              <w:t xml:space="preserve">Total Project Cost</w:t>
            </w:r>
          </w:p>
        </w:tc>
        <w:tc>
          <w:tcPr>
            <w:vMerge w:val="restart"/>
          </w:tcPr>
          <w:p>
            <w:pPr>
              <w:pStyle w:val="Compact"/>
              <w:jc w:val="left"/>
            </w:pPr>
            <w:r>
              <w:rPr>
                <w:bCs/>
                <w:b/>
              </w:rPr>
              <w:t xml:space="preserve">18 months</w:t>
            </w:r>
          </w:p>
        </w:tc>
        <w:tc>
          <w:tcPr/>
          <w:p>
            <w:pPr>
              <w:pStyle w:val="Compact"/>
              <w:jc w:val="left"/>
            </w:pPr>
            <w:r>
              <w:t xml:space="preserve"> </w:t>
            </w:r>
          </w:p>
        </w:tc>
        <w:tc>
          <w:tcPr/>
          <w:p>
            <w:pPr>
              <w:pStyle w:val="Compact"/>
              <w:jc w:val="left"/>
            </w:pPr>
            <w:r>
              <w:rPr>
                <w:bCs/>
                <w:b/>
              </w:rPr>
              <w:t xml:space="preserve">£680,000</w:t>
            </w:r>
          </w:p>
        </w:tc>
      </w:tr>
      <w:tr>
        <w:tc>
          <w:tcPr/>
          <w:p>
            <w:pPr>
              <w:pStyle w:val="Compact"/>
              <w:jc w:val="left"/>
            </w:pPr>
            <w:r>
              <w:t xml:space="preserve">External Funding Sought</w:t>
            </w:r>
          </w:p>
        </w:tc>
        <w:tc>
          <w:tcPr>
            <w:gridSpan w:val="1"/>
            <w:vMerge w:val="continue"/>
          </w:tcPr>
          <w:p>
            <w:pPr/>
          </w:p>
        </w:tc>
        <w:tc>
          <w:tcPr>
            <w:gridSpan w:val="2"/>
          </w:tcPr>
          <w:p>
            <w:pPr>
              <w:pStyle w:val="Compact"/>
              <w:jc w:val="left"/>
            </w:pPr>
            <w:r>
              <w:t xml:space="preserve">£510,000 (via Innovate UK &amp; Midlands Engine)</w:t>
            </w:r>
          </w:p>
        </w:tc>
      </w:tr>
    </w:tbl>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vital opportunity for the</w:t>
      </w:r>
      <w:r>
        <w:t xml:space="preserve"> </w:t>
      </w:r>
      <w:r>
        <w:rPr>
          <w:bCs/>
          <w:b/>
        </w:rPr>
        <w:t xml:space="preserve">Automotive Engineer</w:t>
      </w:r>
      <w:r>
        <w:t xml:space="preserve"> </w:t>
      </w:r>
      <w:r>
        <w:t xml:space="preserve">community in the United Kingdom to drive tangible change in Birmingham – a city emblematic of the UK's automotive heritage and future potential. By embedding cutting-edge engineering within Birmingham's unique urban ecosystem, this project transcends academic exercise to deliver real-world infrastructure that enhances mobility equity, accelerates decarbonization, and strengthens regional economic resilience. The success of this initiative will establish</w:t>
      </w:r>
      <w:r>
        <w:t xml:space="preserve"> </w:t>
      </w:r>
      <w:r>
        <w:rPr>
          <w:bCs/>
          <w:b/>
        </w:rPr>
        <w:t xml:space="preserve">United Kingdom Birmingham</w:t>
      </w:r>
      <w:r>
        <w:t xml:space="preserve"> </w:t>
      </w:r>
      <w:r>
        <w:t xml:space="preserve">as a blueprint for sustainable mobility across the UK and beyond. We seek partnership with Birmingham City Council, Jaguar Land Rover's R&amp;D division, and the Institution of Mechanical Engineers to launch this critical work in Q1 2024, ensuring Birmingham remains at the heart of the global automotive revolution.</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United Kingdom Birmingham</dc:title>
  <dc:creator/>
  <dc:language>en</dc:language>
  <cp:keywords/>
  <dcterms:created xsi:type="dcterms:W3CDTF">2026-07-21T06:01:32Z</dcterms:created>
  <dcterms:modified xsi:type="dcterms:W3CDTF">2026-07-21T06:01:32Z</dcterms:modified>
</cp:coreProperties>
</file>

<file path=docProps/custom.xml><?xml version="1.0" encoding="utf-8"?>
<Properties xmlns="http://schemas.openxmlformats.org/officeDocument/2006/custom-properties" xmlns:vt="http://schemas.openxmlformats.org/officeDocument/2006/docPropsVTypes"/>
</file>