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for</w:t>
      </w:r>
      <w:r>
        <w:t xml:space="preserve"> </w:t>
      </w:r>
      <w:r>
        <w:t xml:space="preserve">Coastal</w:t>
      </w:r>
      <w:r>
        <w:t xml:space="preserve"> </w:t>
      </w:r>
      <w:r>
        <w:t xml:space="preserve">Urban</w:t>
      </w:r>
      <w:r>
        <w:t xml:space="preserve"> </w:t>
      </w:r>
      <w:r>
        <w:t xml:space="preserve">Environments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01c9b15a1120623c3950a3c5ba7db7bce081548"/>
    <w:p>
      <w:pPr>
        <w:pStyle w:val="Heading1"/>
      </w:pPr>
      <w:r>
        <w:t xml:space="preserve">Research Proposal: Advancing Sustainable Mobility for Coastal Urban Environments in Miami, United States</w:t>
      </w:r>
    </w:p>
    <w:bookmarkStart w:id="20" w:name="X7ef236c697ed32d8948fc65a1bebb6525977f1a"/>
    <w:p>
      <w:pPr>
        <w:pStyle w:val="Heading2"/>
      </w:pPr>
      <w:r>
        <w:t xml:space="preserve">I. Introduction: The Imperative for Automotive Engineering Innovation in Miami</w:t>
      </w:r>
    </w:p>
    <w:p>
      <w:pPr>
        <w:pStyle w:val="FirstParagraph"/>
      </w:pPr>
      <w:r>
        <w:t xml:space="preserve">The United States automotive landscape is undergoing a transformative shift toward electrification, connectivity, and sustainability. While national efforts often focus on traditional hubs like Detroit or Silicon Valley, the unique environmental and infrastructural challenges of coastal metropolitan centers demand tailored engineering solutions. Miami, Florida—within the United States—represents a critical yet under-addressed frontier for</w:t>
      </w:r>
      <w:r>
        <w:t xml:space="preserve"> </w:t>
      </w:r>
      <w:r>
        <w:rPr>
          <w:iCs/>
          <w:i/>
        </w:rPr>
        <w:t xml:space="preserve">Automotive Engineer</w:t>
      </w:r>
      <w:r>
        <w:t xml:space="preserve"> </w:t>
      </w:r>
      <w:r>
        <w:t xml:space="preserve">innovation. With over 6 million residents, persistent vulnerability to sea-level rise (projected to inundate 20% of the county by 2050), and a rapidly growing urban population, Miami faces unprecedented mobility challenges. This</w:t>
      </w:r>
      <w:r>
        <w:t xml:space="preserve"> </w:t>
      </w:r>
      <w:r>
        <w:rPr>
          <w:bCs/>
          <w:b/>
        </w:rPr>
        <w:t xml:space="preserve">Research Proposal</w:t>
      </w:r>
      <w:r>
        <w:t xml:space="preserve"> </w:t>
      </w:r>
      <w:r>
        <w:t xml:space="preserve">outlines a targeted initiative to develop resilient automotive technologies specifically for Miami’s context, positioning it as a model for coastal cities globally.</w:t>
      </w:r>
    </w:p>
    <w:bookmarkEnd w:id="20"/>
    <w:bookmarkStart w:id="21" w:name="X4329314d05f3a1596db7931d00553f1361abcd4"/>
    <w:p>
      <w:pPr>
        <w:pStyle w:val="Heading2"/>
      </w:pPr>
      <w:r>
        <w:t xml:space="preserve">II. Problem Statement: The Miami Mobility Gap</w:t>
      </w:r>
    </w:p>
    <w:p>
      <w:pPr>
        <w:pStyle w:val="FirstParagraph"/>
      </w:pPr>
      <w:r>
        <w:t xml:space="preserve">Miami's current transportation ecosystem is ill-prepared for climate-driven disruptions and the transition to sustainable mobility. Key challenges include:</w:t>
      </w:r>
    </w:p>
    <w:p>
      <w:pPr>
        <w:numPr>
          <w:ilvl w:val="0"/>
          <w:numId w:val="1001"/>
        </w:numPr>
        <w:pStyle w:val="Compact"/>
      </w:pPr>
      <w:r>
        <w:rPr>
          <w:bCs/>
          <w:b/>
        </w:rPr>
        <w:t xml:space="preserve">Infrastructure Vulnerability:</w:t>
      </w:r>
      <w:r>
        <w:t xml:space="preserve"> </w:t>
      </w:r>
      <w:r>
        <w:t xml:space="preserve">Flood-prone roadways and EV charging stations lack hurricane-resistant designs, risking catastrophic failures during extreme weather.</w:t>
      </w:r>
    </w:p>
    <w:p>
      <w:pPr>
        <w:numPr>
          <w:ilvl w:val="0"/>
          <w:numId w:val="1001"/>
        </w:numPr>
        <w:pStyle w:val="Compact"/>
      </w:pPr>
      <w:r>
        <w:rPr>
          <w:bCs/>
          <w:b/>
        </w:rPr>
        <w:t xml:space="preserve">EV Adoption Barriers:</w:t>
      </w:r>
      <w:r>
        <w:t xml:space="preserve"> </w:t>
      </w:r>
      <w:r>
        <w:t xml:space="preserve">Miami’s EV adoption rate (12%) lags significantly behind the U.S. national average (24%), driven by saltwater corrosion concerns, limited charging access in flood zones, and grid instability.</w:t>
      </w:r>
    </w:p>
    <w:p>
      <w:pPr>
        <w:numPr>
          <w:ilvl w:val="0"/>
          <w:numId w:val="1001"/>
        </w:numPr>
        <w:pStyle w:val="Compact"/>
      </w:pPr>
      <w:r>
        <w:rPr>
          <w:bCs/>
          <w:b/>
        </w:rPr>
        <w:t xml:space="preserve">Urban Congestion:</w:t>
      </w:r>
      <w:r>
        <w:t xml:space="preserve"> </w:t>
      </w:r>
      <w:r>
        <w:t xml:space="preserve">70% of commuters face daily traffic delays exceeding 30 minutes, exacerbating emissions in a city already grappling with poor air quality.</w:t>
      </w:r>
    </w:p>
    <w:p>
      <w:pPr>
        <w:pStyle w:val="FirstParagraph"/>
      </w:pPr>
      <w:r>
        <w:t xml:space="preserve">Traditional automotive engineering frameworks—developed for inland, temperate climates—fail to address these Miami-specific risks. This gap necessitates dedicated research led by</w:t>
      </w:r>
      <w:r>
        <w:t xml:space="preserve"> </w:t>
      </w:r>
      <w:r>
        <w:rPr>
          <w:iCs/>
          <w:i/>
        </w:rPr>
        <w:t xml:space="preserve">Automotive Engineer</w:t>
      </w:r>
      <w:r>
        <w:t xml:space="preserve"> </w:t>
      </w:r>
      <w:r>
        <w:t xml:space="preserve">specialists who understand coastal urban dynamics.</w:t>
      </w:r>
    </w:p>
    <w:bookmarkEnd w:id="21"/>
    <w:bookmarkStart w:id="22" w:name="iii.-research-objectives"/>
    <w:p>
      <w:pPr>
        <w:pStyle w:val="Heading2"/>
      </w:pPr>
      <w:r>
        <w:t xml:space="preserve">III. Research Objectives</w:t>
      </w:r>
    </w:p>
    <w:p>
      <w:pPr>
        <w:pStyle w:val="FirstParagraph"/>
      </w:pPr>
      <w:r>
        <w:t xml:space="preserve">This project proposes a 3-year interdisciplinary study with four core objectives:</w:t>
      </w:r>
    </w:p>
    <w:p>
      <w:pPr>
        <w:numPr>
          <w:ilvl w:val="0"/>
          <w:numId w:val="1002"/>
        </w:numPr>
        <w:pStyle w:val="Compact"/>
      </w:pPr>
      <w:r>
        <w:rPr>
          <w:bCs/>
          <w:b/>
        </w:rPr>
        <w:t xml:space="preserve">Develop Corrosion-Resistant EV Components:</w:t>
      </w:r>
      <w:r>
        <w:t xml:space="preserve"> </w:t>
      </w:r>
      <w:r>
        <w:t xml:space="preserve">Engineer battery enclosures and charging connectors using marine-grade materials to withstand saltwater exposure during floods.</w:t>
      </w:r>
    </w:p>
    <w:p>
      <w:pPr>
        <w:numPr>
          <w:ilvl w:val="0"/>
          <w:numId w:val="1002"/>
        </w:numPr>
        <w:pStyle w:val="Compact"/>
      </w:pPr>
      <w:r>
        <w:rPr>
          <w:bCs/>
          <w:b/>
        </w:rPr>
        <w:t xml:space="preserve">Design Climate-Adaptive Charging Networks:</w:t>
      </w:r>
      <w:r>
        <w:t xml:space="preserve"> </w:t>
      </w:r>
      <w:r>
        <w:t xml:space="preserve">Create a GIS-based system for installing flood-resilient EV stations in high-risk zones, integrated with Miami-Dade County’s emergency response protocols.</w:t>
      </w:r>
    </w:p>
    <w:p>
      <w:pPr>
        <w:numPr>
          <w:ilvl w:val="0"/>
          <w:numId w:val="1002"/>
        </w:numPr>
        <w:pStyle w:val="Compact"/>
      </w:pPr>
      <w:r>
        <w:rPr>
          <w:bCs/>
          <w:b/>
        </w:rPr>
        <w:t xml:space="preserve">Evaluate Urban Mobility Patterns:</w:t>
      </w:r>
      <w:r>
        <w:t xml:space="preserve"> </w:t>
      </w:r>
      <w:r>
        <w:t xml:space="preserve">Analyze traffic data from 100,000+ Miami commuters to model how electrified fleets reduce emissions without worsening congestion.</w:t>
      </w:r>
    </w:p>
    <w:p>
      <w:pPr>
        <w:numPr>
          <w:ilvl w:val="0"/>
          <w:numId w:val="1002"/>
        </w:numPr>
        <w:pStyle w:val="Compact"/>
      </w:pPr>
      <w:r>
        <w:rPr>
          <w:bCs/>
          <w:b/>
        </w:rPr>
        <w:t xml:space="preserve">Establish a Miami Automotive Innovation Hub:</w:t>
      </w:r>
      <w:r>
        <w:t xml:space="preserve"> </w:t>
      </w:r>
      <w:r>
        <w:t xml:space="preserve">Partner with FIU’s College of Engineering and Technology and local dealerships (e.g., Carvana, AutoNation) to train the next generation of</w:t>
      </w:r>
      <w:r>
        <w:t xml:space="preserve"> </w:t>
      </w:r>
      <w:r>
        <w:rPr>
          <w:iCs/>
          <w:i/>
        </w:rPr>
        <w:t xml:space="preserve">Automotive Engineer</w:t>
      </w:r>
      <w:r>
        <w:t xml:space="preserve">s for climate-resilient design.</w:t>
      </w:r>
    </w:p>
    <w:bookmarkEnd w:id="22"/>
    <w:bookmarkStart w:id="23" w:name="iv.-methodology-a-miami-centric-approach"/>
    <w:p>
      <w:pPr>
        <w:pStyle w:val="Heading2"/>
      </w:pPr>
      <w:r>
        <w:t xml:space="preserve">IV. Methodology: A Miami-Centric Approach</w:t>
      </w:r>
    </w:p>
    <w:p>
      <w:pPr>
        <w:pStyle w:val="FirstParagraph"/>
      </w:pPr>
      <w:r>
        <w:t xml:space="preserve">The research employs a mixed-methods framework grounded in Miami’s real-world conditions:</w:t>
      </w:r>
    </w:p>
    <w:p>
      <w:pPr>
        <w:numPr>
          <w:ilvl w:val="0"/>
          <w:numId w:val="1003"/>
        </w:numPr>
        <w:pStyle w:val="Compact"/>
      </w:pPr>
      <w:r>
        <w:rPr>
          <w:bCs/>
          <w:b/>
        </w:rPr>
        <w:t xml:space="preserve">Field Testing:</w:t>
      </w:r>
      <w:r>
        <w:t xml:space="preserve"> </w:t>
      </w:r>
      <w:r>
        <w:t xml:space="preserve">Deploy prototype EV chargers at 15 high-risk sites (e.g., Brickell, Wynwood) during simulated storm events using NOAA’s coastal flooding models.</w:t>
      </w:r>
    </w:p>
    <w:p>
      <w:pPr>
        <w:numPr>
          <w:ilvl w:val="0"/>
          <w:numId w:val="1003"/>
        </w:numPr>
        <w:pStyle w:val="Compact"/>
      </w:pPr>
      <w:r>
        <w:rPr>
          <w:bCs/>
          <w:b/>
        </w:rPr>
        <w:t xml:space="preserve">Data Integration:</w:t>
      </w:r>
      <w:r>
        <w:t xml:space="preserve"> </w:t>
      </w:r>
      <w:r>
        <w:t xml:space="preserve">Merge traffic flow data from Miami-Dade’s Smart City initiative with vehicle telematics to optimize charging station placement.</w:t>
      </w:r>
    </w:p>
    <w:p>
      <w:pPr>
        <w:numPr>
          <w:ilvl w:val="0"/>
          <w:numId w:val="1003"/>
        </w:numPr>
        <w:pStyle w:val="Compact"/>
      </w:pPr>
      <w:r>
        <w:rPr>
          <w:bCs/>
          <w:b/>
        </w:rPr>
        <w:t xml:space="preserve">Stakeholder Co-Creation:</w:t>
      </w:r>
      <w:r>
        <w:t xml:space="preserve"> </w:t>
      </w:r>
      <w:r>
        <w:t xml:space="preserve">Work directly with Miami-Dade Transit, the Port of Miami, and community groups to ensure solutions align with local equity needs (e.g., ensuring low-income neighborhoods gain access).</w:t>
      </w:r>
    </w:p>
    <w:p>
      <w:pPr>
        <w:numPr>
          <w:ilvl w:val="0"/>
          <w:numId w:val="1003"/>
        </w:numPr>
        <w:pStyle w:val="Compact"/>
      </w:pPr>
      <w:r>
        <w:rPr>
          <w:bCs/>
          <w:b/>
        </w:rPr>
        <w:t xml:space="preserve">Life-Cycle Analysis:</w:t>
      </w:r>
      <w:r>
        <w:t xml:space="preserve"> </w:t>
      </w:r>
      <w:r>
        <w:t xml:space="preserve">Assess carbon footprints of proposed systems against conventional fleets across Miami’s unique climate profile.</w:t>
      </w:r>
    </w:p>
    <w:bookmarkEnd w:id="23"/>
    <w:bookmarkStart w:id="24" w:name="v.-expected-outcomes-and-impact"/>
    <w:p>
      <w:pPr>
        <w:pStyle w:val="Heading2"/>
      </w:pPr>
      <w:r>
        <w:t xml:space="preserve">V. Expected Outcomes and Impact</w:t>
      </w:r>
    </w:p>
    <w:p>
      <w:pPr>
        <w:pStyle w:val="FirstParagraph"/>
      </w:pPr>
      <w:r>
        <w:t xml:space="preserve">This project will deliver actionable solutions with immediate relevance to the United States Miami ecosystem:</w:t>
      </w:r>
    </w:p>
    <w:p>
      <w:pPr>
        <w:numPr>
          <w:ilvl w:val="0"/>
          <w:numId w:val="1004"/>
        </w:numPr>
        <w:pStyle w:val="Compact"/>
      </w:pPr>
      <w:r>
        <w:rPr>
          <w:bCs/>
          <w:b/>
        </w:rPr>
        <w:t xml:space="preserve">Patented Technology:</w:t>
      </w:r>
      <w:r>
        <w:t xml:space="preserve"> </w:t>
      </w:r>
      <w:r>
        <w:t xml:space="preserve">A modular EV charging station design certified for Class 5 hurricane zones, reducing infrastructure failure rates by 40%.</w:t>
      </w:r>
    </w:p>
    <w:p>
      <w:pPr>
        <w:numPr>
          <w:ilvl w:val="0"/>
          <w:numId w:val="1004"/>
        </w:numPr>
        <w:pStyle w:val="Compact"/>
      </w:pPr>
      <w:r>
        <w:rPr>
          <w:bCs/>
          <w:b/>
        </w:rPr>
        <w:t xml:space="preserve">Policy Framework:</w:t>
      </w:r>
      <w:r>
        <w:t xml:space="preserve"> </w:t>
      </w:r>
      <w:r>
        <w:t xml:space="preserve">Miami’s first Climate-Resilient Transportation Blueprint, adopted by the Miami-Dade County Commission.</w:t>
      </w:r>
    </w:p>
    <w:p>
      <w:pPr>
        <w:numPr>
          <w:ilvl w:val="0"/>
          <w:numId w:val="1004"/>
        </w:numPr>
        <w:pStyle w:val="Compact"/>
      </w:pPr>
      <w:r>
        <w:rPr>
          <w:bCs/>
          <w:b/>
        </w:rPr>
        <w:t xml:space="preserve">Talent Development:</w:t>
      </w:r>
      <w:r>
        <w:t xml:space="preserve"> </w:t>
      </w:r>
      <w:r>
        <w:t xml:space="preserve">A certified training program for 150+ local</w:t>
      </w:r>
      <w:r>
        <w:t xml:space="preserve"> </w:t>
      </w:r>
      <w:r>
        <w:rPr>
          <w:iCs/>
          <w:i/>
        </w:rPr>
        <w:t xml:space="preserve">Automotive Engineer</w:t>
      </w:r>
      <w:r>
        <w:t xml:space="preserve">s through FIU, addressing Florida’s projected 30% shortage in mobility engineering roles by 2030.</w:t>
      </w:r>
    </w:p>
    <w:p>
      <w:pPr>
        <w:numPr>
          <w:ilvl w:val="0"/>
          <w:numId w:val="1004"/>
        </w:numPr>
        <w:pStyle w:val="Compact"/>
      </w:pPr>
      <w:r>
        <w:rPr>
          <w:bCs/>
          <w:b/>
        </w:rPr>
        <w:t xml:space="preserve">National Scalability:</w:t>
      </w:r>
      <w:r>
        <w:t xml:space="preserve"> </w:t>
      </w:r>
      <w:r>
        <w:t xml:space="preserve">A replicable model for other U.S. coastal cities (e.g., New Orleans, Charleston), positioning Miami as a U.S. leader in adaptive automotive innovation.</w:t>
      </w:r>
    </w:p>
    <w:bookmarkEnd w:id="24"/>
    <w:bookmarkStart w:id="25" w:name="vi.-budget-and-timeline"/>
    <w:p>
      <w:pPr>
        <w:pStyle w:val="Heading2"/>
      </w:pPr>
      <w:r>
        <w:t xml:space="preserve">VI. Budget and Timeline</w:t>
      </w:r>
    </w:p>
    <w:p>
      <w:pPr>
        <w:pStyle w:val="FirstParagraph"/>
      </w:pPr>
      <w:r>
        <w:t xml:space="preserve">The proposed $1.8M budget (leveraging $500K from DOE’s EV Charging Grants) will be allocated as follows:</w:t>
      </w:r>
    </w:p>
    <w:p>
      <w:pPr>
        <w:numPr>
          <w:ilvl w:val="0"/>
          <w:numId w:val="1005"/>
        </w:numPr>
        <w:pStyle w:val="Compact"/>
      </w:pPr>
      <w:r>
        <w:t xml:space="preserve">Year 1: Sensor deployment, site analysis ($600K)</w:t>
      </w:r>
    </w:p>
    <w:p>
      <w:pPr>
        <w:numPr>
          <w:ilvl w:val="0"/>
          <w:numId w:val="1005"/>
        </w:numPr>
        <w:pStyle w:val="Compact"/>
      </w:pPr>
      <w:r>
        <w:t xml:space="preserve">Year 2: Prototype development, field trials ($750K)</w:t>
      </w:r>
    </w:p>
    <w:p>
      <w:pPr>
        <w:numPr>
          <w:ilvl w:val="0"/>
          <w:numId w:val="1005"/>
        </w:numPr>
        <w:pStyle w:val="Compact"/>
      </w:pPr>
      <w:r>
        <w:t xml:space="preserve">Year 3: Policy integration, training program rollout ($450K)</w:t>
      </w:r>
    </w:p>
    <w:bookmarkEnd w:id="25"/>
    <w:bookmarkStart w:id="26" w:name="vii.-why-miami-the-strategic-imperative"/>
    <w:p>
      <w:pPr>
        <w:pStyle w:val="Heading2"/>
      </w:pPr>
      <w:r>
        <w:t xml:space="preserve">VII. Why Miami? The Strategic Imperative</w:t>
      </w:r>
    </w:p>
    <w:p>
      <w:pPr>
        <w:pStyle w:val="FirstParagraph"/>
      </w:pPr>
      <w:r>
        <w:t xml:space="preserve">Miami is not merely a location for this research—it is the *essential* proving ground. As the 16th most populous U.S. city and a global tourism hub, its mobility needs directly impact national economic resilience. With sea-level rise threatening $1T in Miami real estate (NOAA, 2023), engineering solutions must be developed *in situ*. This project aligns with the U.S. Department of Transportation’s National Electric Vehicle Strategy and Florida’s Climate Resilience Plan, ensuring federal and state support. Crucially,</w:t>
      </w:r>
      <w:r>
        <w:t xml:space="preserve"> </w:t>
      </w:r>
      <w:r>
        <w:rPr>
          <w:iCs/>
          <w:i/>
        </w:rPr>
        <w:t xml:space="preserve">Automotive Engineer</w:t>
      </w:r>
      <w:r>
        <w:t xml:space="preserve">s working in this context will pioneer a new specialty: coastal mobility engineering—a field with untapped potential for U.S. innovation leadership.</w:t>
      </w:r>
    </w:p>
    <w:bookmarkEnd w:id="26"/>
    <w:bookmarkStart w:id="27" w:name="Xf39ebce2ca40f32210e203b6809596d031ba4d2"/>
    <w:p>
      <w:pPr>
        <w:pStyle w:val="Heading2"/>
      </w:pPr>
      <w:r>
        <w:t xml:space="preserve">VIII. Conclusion: Building Miami’s Mobility Future</w:t>
      </w:r>
    </w:p>
    <w:p>
      <w:pPr>
        <w:pStyle w:val="FirstParagraph"/>
      </w:pPr>
      <w:r>
        <w:t xml:space="preserve">This research is not an academic exercise; it is a strategic investment in the United States Miami’s economic viability and environmental health. By centering the work on Miami’s unique challenges, this project empowers</w:t>
      </w:r>
      <w:r>
        <w:t xml:space="preserve"> </w:t>
      </w:r>
      <w:r>
        <w:rPr>
          <w:iCs/>
          <w:i/>
        </w:rPr>
        <w:t xml:space="preserve">Automotive Engineer</w:t>
      </w:r>
      <w:r>
        <w:t xml:space="preserve">s to solve problems that directly affect 6 million residents and influence global coastal urban planning. We seek funding to establish a research cluster that transforms Miami from a vulnerable city into a beacon of sustainable mobility innovation—a model for the United States and beyond. The time to engineer resilience is now, and Miami must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for Coastal Urban Environments in Miami, United States</dc:title>
  <dc:creator/>
  <dc:language>en</dc:language>
  <cp:keywords/>
  <dcterms:created xsi:type="dcterms:W3CDTF">2025-12-13T09:16:18Z</dcterms:created>
  <dcterms:modified xsi:type="dcterms:W3CDTF">2025-12-13T09:16:18Z</dcterms:modified>
</cp:coreProperties>
</file>

<file path=docProps/custom.xml><?xml version="1.0" encoding="utf-8"?>
<Properties xmlns="http://schemas.openxmlformats.org/officeDocument/2006/custom-properties" xmlns:vt="http://schemas.openxmlformats.org/officeDocument/2006/docPropsVTypes"/>
</file>