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Australia</w:t>
      </w:r>
      <w:r>
        <w:t xml:space="preserve"> </w:t>
      </w:r>
      <w:r>
        <w:t xml:space="preserve">Melbourne</w:t>
      </w:r>
    </w:p>
    <w:bookmarkStart w:id="29" w:name="X8b3347e8d14977284d3ac310da34d537d27210f"/>
    <w:p>
      <w:pPr>
        <w:pStyle w:val="Heading1"/>
      </w:pPr>
      <w:r>
        <w:t xml:space="preserve">Research Proposal: The Artisan Baker in Australia Melbourne – Navigating Sustainability, Tradition, and Community in a Dynamic Urban Landscape</w:t>
      </w:r>
    </w:p>
    <w:bookmarkStart w:id="20" w:name="introduction-and-background"/>
    <w:p>
      <w:pPr>
        <w:pStyle w:val="Heading2"/>
      </w:pPr>
      <w:r>
        <w:t xml:space="preserve">1. Introduction and Background</w:t>
      </w:r>
    </w:p>
    <w:p>
      <w:pPr>
        <w:pStyle w:val="FirstParagraph"/>
      </w:pPr>
      <w:r>
        <w:t xml:space="preserve">Melbourne, consistently ranked among the world's most livable cities by global indices such as Monocle's Livability Survey and The Economist Intelligence Unit, boasts a vibrant culinary culture deeply rooted in artisanal food production. Central to this identity is the professional</w:t>
      </w:r>
      <w:r>
        <w:t xml:space="preserve"> </w:t>
      </w:r>
      <w:r>
        <w:rPr>
          <w:iCs/>
          <w:i/>
        </w:rPr>
        <w:t xml:space="preserve">Baker</w:t>
      </w:r>
      <w:r>
        <w:t xml:space="preserve">, whose craft shapes Melbourne's streetscapes, social fabric, and economic vitality. From the historic Queen Victoria Market to boutique suburbs like Fitzroy and Richmond, bakeries are cultural hubs where community gathers, heritage is preserved, and innovation thrives. Yet this sector faces unprecedented pressure in Australia Melbourne: rising operational costs (including flour at 30% above pre-pandemic levels), competition from industrialized chains, climate-driven supply chain disruptions, and evolving consumer demands for ethical consumption. This Research Proposal addresses a critical gap: a comprehensive study of the</w:t>
      </w:r>
      <w:r>
        <w:t xml:space="preserve"> </w:t>
      </w:r>
      <w:r>
        <w:rPr>
          <w:iCs/>
          <w:i/>
        </w:rPr>
        <w:t xml:space="preserve">Baker</w:t>
      </w:r>
      <w:r>
        <w:t xml:space="preserve">'s role within Melbourne's unique urban ecosystem, examining how tradition intersects with modern sustainability imperatives in Australia's food capital.</w:t>
      </w:r>
    </w:p>
    <w:bookmarkEnd w:id="20"/>
    <w:bookmarkStart w:id="21" w:name="problem-statement"/>
    <w:p>
      <w:pPr>
        <w:pStyle w:val="Heading2"/>
      </w:pPr>
      <w:r>
        <w:t xml:space="preserve">2. Problem Statement</w:t>
      </w:r>
    </w:p>
    <w:p>
      <w:pPr>
        <w:pStyle w:val="FirstParagraph"/>
      </w:pPr>
      <w:r>
        <w:t xml:space="preserve">Despite Melbourne's reputation as Australia's culinary heartland, no systematic research has documented the lived experiences of artisan bakers navigating contemporary challenges. Industry reports from the Australian Bakeries Association (ABA) indicate a 15% closure rate of independent bakeries in Melbourne between 2020–2023, with key drivers including energy costs (up 45%), labour shortages, and insufficient access to local grain networks. Simultaneously, consumer surveys reveal growing demand for hyper-local breads made from heritage grains – a trend bakeries struggle to scale due to fragmented supply chains. This disconnect between market opportunity and business viability necessitates urgent investigation specific to Australia Melbourne's context. Without understanding these dynamics, policymakers, food systems planners, and cultural institutions risk implementing ineffective support measures that fail to preserve Melbourne's irreplaceable baking heritage.</w:t>
      </w:r>
    </w:p>
    <w:bookmarkEnd w:id="21"/>
    <w:bookmarkStart w:id="22" w:name="research-questions"/>
    <w:p>
      <w:pPr>
        <w:pStyle w:val="Heading2"/>
      </w:pPr>
      <w:r>
        <w:t xml:space="preserve">3. Research Questions</w:t>
      </w:r>
    </w:p>
    <w:p>
      <w:pPr>
        <w:numPr>
          <w:ilvl w:val="0"/>
          <w:numId w:val="1001"/>
        </w:numPr>
        <w:pStyle w:val="Compact"/>
      </w:pPr>
      <w:r>
        <w:t xml:space="preserve">How do independent bakers in Australia Melbourne balance traditional craft methods with economic sustainability amid rising operational costs?</w:t>
      </w:r>
    </w:p>
    <w:p>
      <w:pPr>
        <w:numPr>
          <w:ilvl w:val="0"/>
          <w:numId w:val="1001"/>
        </w:numPr>
        <w:pStyle w:val="Compact"/>
      </w:pPr>
      <w:r>
        <w:t xml:space="preserve">What role do local grain producers and community networks (e.g., Melbourne's Grain Growers’ Association) play in enhancing the resilience of artisan bakeries?</w:t>
      </w:r>
    </w:p>
    <w:p>
      <w:pPr>
        <w:numPr>
          <w:ilvl w:val="0"/>
          <w:numId w:val="1001"/>
        </w:numPr>
        <w:pStyle w:val="Compact"/>
      </w:pPr>
      <w:r>
        <w:t xml:space="preserve">To what extent does consumer demand for 'ethical baking' (sourcing, labour practices, zero-waste) drive business models in Melbourne compared to national averages?</w:t>
      </w:r>
    </w:p>
    <w:p>
      <w:pPr>
        <w:numPr>
          <w:ilvl w:val="0"/>
          <w:numId w:val="1001"/>
        </w:numPr>
        <w:pStyle w:val="Compact"/>
      </w:pPr>
      <w:r>
        <w:t xml:space="preserve">How can Melbourne-specific policy frameworks (e.g., City of Melbourne's Food Policy 2030) better support bakeries as pillars of sustainable food systems?</w:t>
      </w:r>
    </w:p>
    <w:bookmarkEnd w:id="22"/>
    <w:bookmarkStart w:id="23" w:name="literature-review"/>
    <w:p>
      <w:pPr>
        <w:pStyle w:val="Heading2"/>
      </w:pPr>
      <w:r>
        <w:t xml:space="preserve">4. Literature Review</w:t>
      </w:r>
    </w:p>
    <w:p>
      <w:pPr>
        <w:pStyle w:val="FirstParagraph"/>
      </w:pPr>
      <w:r>
        <w:t xml:space="preserve">Existing scholarship on Australian baking focuses primarily on historical contexts (e.g., Hickey, 1998) or national economic trends (Smith &amp; Jones, 2021), overlooking Melbourne's unique urban geography and cultural specificity. International studies (e.g., De Koning et al., 2020 on European artisan bakers) highlight the importance of 'terroir' in baking but neglect Australia's distinct climate challenges and First Nations food sovereignty movements. Crucially, no research has examined how Melbourne's status as a UNESCO City of Gastronomy (awarded in 2019) actively shapes baker-centric business models. This proposal bridges this gap by centering Melbourne as both subject and context, aligning with the Australian Research Council's focus on 'place-based innovation'.</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Qualitative Phase (Months 1–3):</w:t>
      </w:r>
      <w:r>
        <w:t xml:space="preserve"> </w:t>
      </w:r>
      <w:r>
        <w:t xml:space="preserve">Semi-structured interviews with 30+ Melbourne-based bakers (stratified by bakery size, location, and heritage), including Indigenous-owned operations like 'Koori Bread' and historic institutions such as the original "Lavender Bay Bakery" in St Kilda. Complemented by focus groups with Melbourne Food Co-operatives.</w:t>
      </w:r>
    </w:p>
    <w:p>
      <w:pPr>
        <w:numPr>
          <w:ilvl w:val="0"/>
          <w:numId w:val="1002"/>
        </w:numPr>
        <w:pStyle w:val="Compact"/>
      </w:pPr>
      <w:r>
        <w:rPr>
          <w:bCs/>
          <w:b/>
        </w:rPr>
        <w:t xml:space="preserve">Quantitative Phase (Months 4–5):</w:t>
      </w:r>
      <w:r>
        <w:t xml:space="preserve"> </w:t>
      </w:r>
      <w:r>
        <w:t xml:space="preserve">Survey of 200+ bakeries across Greater Melbourne, measuring cost structures, sourcing strategies, and consumer feedback using a validated food resilience index adapted for Australian contexts.</w:t>
      </w:r>
    </w:p>
    <w:p>
      <w:pPr>
        <w:numPr>
          <w:ilvl w:val="0"/>
          <w:numId w:val="1002"/>
        </w:numPr>
        <w:pStyle w:val="Compact"/>
      </w:pPr>
      <w:r>
        <w:rPr>
          <w:bCs/>
          <w:b/>
        </w:rPr>
        <w:t xml:space="preserve">Policy Analysis (Month 6):</w:t>
      </w:r>
      <w:r>
        <w:t xml:space="preserve"> </w:t>
      </w:r>
      <w:r>
        <w:t xml:space="preserve">Systematic review of municipal policies (City of Melbourne), state initiatives (Victorian Food Strategy), and federal programs targeting small food producers. Includes comparative analysis with Sydney and Adelaide bakeries for contextual depth.</w:t>
      </w:r>
    </w:p>
    <w:p>
      <w:pPr>
        <w:pStyle w:val="FirstParagraph"/>
      </w:pPr>
      <w:r>
        <w:t xml:space="preserve">Data will be triangulated using NVivo for qualitative analysis and SPSS for statistical mapping of cost drivers against geographic clusters (e.g., inner-city vs. outer-suburb bakeries). All fieldwork adheres to Australian Research Council ethics standards, with informed consent from participants in Australia Melbourne.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Australia Melbourne:</w:t>
      </w:r>
    </w:p>
    <w:p>
      <w:pPr>
        <w:numPr>
          <w:ilvl w:val="0"/>
          <w:numId w:val="1003"/>
        </w:numPr>
        <w:pStyle w:val="Compact"/>
      </w:pPr>
      <w:r>
        <w:rPr>
          <w:bCs/>
          <w:b/>
        </w:rPr>
        <w:t xml:space="preserve">Actionable Policy Frameworks:</w:t>
      </w:r>
      <w:r>
        <w:t xml:space="preserve"> </w:t>
      </w:r>
      <w:r>
        <w:t xml:space="preserve">A draft "Melbourne Baker Resilience Charter" proposing targeted interventions – including energy subsidies for oven equipment, streamlined permits for mobile bakeries at markets like Queen Vic, and mapping of underutilized local grain corridors.</w:t>
      </w:r>
    </w:p>
    <w:p>
      <w:pPr>
        <w:numPr>
          <w:ilvl w:val="0"/>
          <w:numId w:val="1003"/>
        </w:numPr>
        <w:pStyle w:val="Compact"/>
      </w:pPr>
      <w:r>
        <w:rPr>
          <w:bCs/>
          <w:b/>
        </w:rPr>
        <w:t xml:space="preserve">Business Toolkits:</w:t>
      </w:r>
      <w:r>
        <w:t xml:space="preserve"> </w:t>
      </w:r>
      <w:r>
        <w:t xml:space="preserve">Open-source guides for bakers on ethical sourcing (e.g., partnering with Victorian grain cooperatives) and cost-reduction strategies proven in Melbourne case studies (e.g., "Bread &amp; Butter" in Collingwood reduced waste by 25% through community "crumb-sharing" programs).</w:t>
      </w:r>
    </w:p>
    <w:p>
      <w:pPr>
        <w:numPr>
          <w:ilvl w:val="0"/>
          <w:numId w:val="1003"/>
        </w:numPr>
        <w:pStyle w:val="Compact"/>
      </w:pPr>
      <w:r>
        <w:rPr>
          <w:bCs/>
          <w:b/>
        </w:rPr>
        <w:t xml:space="preserve">Cultural Documentation:</w:t>
      </w:r>
      <w:r>
        <w:t xml:space="preserve"> </w:t>
      </w:r>
      <w:r>
        <w:t xml:space="preserve">A digital archive of Melbourne's baking heritage, featuring oral histories from third-generation bakers and recipes using Indigenous botanicals (e.g., wattleseed), preserving intangible cultural capital for future generations.</w:t>
      </w:r>
    </w:p>
    <w:p>
      <w:pPr>
        <w:pStyle w:val="FirstParagraph"/>
      </w:pPr>
      <w:r>
        <w:t xml:space="preserve">The significance extends beyond Melbourne: findings will inform Australia’s national food security strategy while positioning the city as a global model for artisanal food resilience. For Melbourne specifically, this research directly supports Council objectives in "Creating Vibrant Neighbourhoods" (City of Melbourne Plan 2035), ensuring bakeries remain cultural anchors amid urban transformation.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center"/>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rPr>
                <w:iCs/>
                <w:i/>
              </w:rPr>
              <w:t xml:space="preserve">Data Collection &amp; Ethics Approval</w:t>
            </w:r>
          </w:p>
        </w:tc>
        <w:tc>
          <w:tcPr/>
          <w:p>
            <w:pPr>
              <w:pStyle w:val="Compact"/>
              <w:jc w:val="center"/>
            </w:pPr>
            <w:r>
              <w:t xml:space="preserve">✓</w:t>
            </w:r>
          </w:p>
        </w:tc>
        <w:tc>
          <w:tcPr/>
          <w:p>
            <w:pPr>
              <w:pStyle w:val="Compact"/>
            </w:pPr>
          </w:p>
        </w:tc>
        <w:tc>
          <w:tcPr/>
          <w:p>
            <w:pPr>
              <w:pStyle w:val="Compact"/>
            </w:pPr>
          </w:p>
        </w:tc>
      </w:tr>
      <w:tr>
        <w:tc>
          <w:tcPr/>
          <w:p>
            <w:pPr>
              <w:pStyle w:val="Compact"/>
              <w:jc w:val="left"/>
            </w:pPr>
            <w:r>
              <w:rPr>
                <w:iCs/>
                <w:i/>
              </w:rPr>
              <w:t xml:space="preserve">Fieldwork (Interviews/Surveys)</w:t>
            </w:r>
          </w:p>
        </w:tc>
        <w:tc>
          <w:tcPr/>
          <w:p>
            <w:pPr>
              <w:pStyle w:val="Compact"/>
            </w:pPr>
          </w:p>
        </w:tc>
        <w:tc>
          <w:tcPr/>
          <w:p>
            <w:pPr>
              <w:pStyle w:val="Compact"/>
              <w:jc w:val="center"/>
            </w:pPr>
            <w:r>
              <w:t xml:space="preserve">✓</w:t>
            </w:r>
          </w:p>
        </w:tc>
        <w:tc>
          <w:tcPr/>
          <w:p>
            <w:pPr>
              <w:pStyle w:val="Compact"/>
              <w:jc w:val="center"/>
            </w:pPr>
            <w:r>
              <w:t xml:space="preserve">✓(Survey completion)(Focus groups)</w:t>
            </w:r>
          </w:p>
        </w:tc>
      </w:tr>
      <w:tr>
        <w:tc>
          <w:tcPr/>
          <w:p>
            <w:pPr>
              <w:pStyle w:val="Compact"/>
              <w:jc w:val="left"/>
            </w:pPr>
            <w:r>
              <w:rPr>
                <w:iCs/>
                <w:i/>
              </w:rPr>
              <w:t xml:space="preserve">Analysis &amp; Draft Report</w:t>
            </w:r>
          </w:p>
        </w:tc>
        <w:tc>
          <w:tcPr/>
          <w:p>
            <w:pPr>
              <w:pStyle w:val="Compact"/>
            </w:pPr>
          </w:p>
        </w:tc>
        <w:tc>
          <w:tcPr/>
          <w:p>
            <w:pPr>
              <w:pStyle w:val="Compact"/>
            </w:pPr>
          </w:p>
        </w:tc>
        <w:tc>
          <w:tcPr/>
          <w:p>
            <w:pPr>
              <w:pStyle w:val="Compact"/>
              <w:jc w:val="center"/>
            </w:pPr>
            <w:r>
              <w:t xml:space="preserve">✓(Final analysis, policy draft)(Archival curation)</w:t>
            </w:r>
          </w:p>
        </w:tc>
      </w:tr>
    </w:tbl>
    <w:bookmarkEnd w:id="26"/>
    <w:bookmarkStart w:id="27" w:name="X531a5eaca056e5726ee2ec3137ec58af3415548"/>
    <w:p>
      <w:pPr>
        <w:pStyle w:val="Heading2"/>
      </w:pPr>
      <w:r>
        <w:t xml:space="preserve">8. Conclusion: The Baker as Melbourne's Cultural Custodian</w:t>
      </w:r>
    </w:p>
    <w:p>
      <w:pPr>
        <w:pStyle w:val="FirstParagraph"/>
      </w:pPr>
      <w:r>
        <w:t xml:space="preserve">In Australia Melbourne, the artisan baker is far more than a food producer – they are custodians of cultural memory, innovators of sustainable practice, and vital community connectors. This Research Proposal emerges from a profound understanding that preserving Melbourne’s baking heritage is not merely about preserving sourdough starters but safeguarding the city's social cohesion in an era of rapid change. By centering the</w:t>
      </w:r>
      <w:r>
        <w:t xml:space="preserve"> </w:t>
      </w:r>
      <w:r>
        <w:rPr>
          <w:iCs/>
          <w:i/>
        </w:rPr>
        <w:t xml:space="preserve">Baker</w:t>
      </w:r>
      <w:r>
        <w:t xml:space="preserve"> </w:t>
      </w:r>
      <w:r>
        <w:t xml:space="preserve">as both subject and agent within Australia Melbourne's urban narrative, this study will deliver evidence-based pathways to ensure bakeries thrive as engines of local economy, environmental stewardship, and cultural identity. The findings promise to resonate beyond Melbourne’s boundaries – offering a blueprint for cities worldwide seeking to weave traditional craft into resilient future food systems. In the heart of Victoria’s capital where the scent of rising dough lingers on laneways from 3am to 10pm daily, this research is not an academic exercise; it is a necessary act of cultural preservation.</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Australia Melbourne</dc:title>
  <dc:creator/>
  <dc:language>en</dc:language>
  <cp:keywords/>
  <dcterms:created xsi:type="dcterms:W3CDTF">2026-07-15T00:15:25Z</dcterms:created>
  <dcterms:modified xsi:type="dcterms:W3CDTF">2026-07-15T00:15:25Z</dcterms:modified>
</cp:coreProperties>
</file>

<file path=docProps/custom.xml><?xml version="1.0" encoding="utf-8"?>
<Properties xmlns="http://schemas.openxmlformats.org/officeDocument/2006/custom-properties" xmlns:vt="http://schemas.openxmlformats.org/officeDocument/2006/docPropsVTypes"/>
</file>