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Baker</w:t>
      </w:r>
      <w:r>
        <w:t xml:space="preserve"> </w:t>
      </w:r>
      <w:r>
        <w:t xml:space="preserve">Profession</w:t>
      </w:r>
      <w:r>
        <w:t xml:space="preserve"> </w:t>
      </w:r>
      <w:r>
        <w:t xml:space="preserve">in</w:t>
      </w:r>
      <w:r>
        <w:t xml:space="preserve"> </w:t>
      </w:r>
      <w:r>
        <w:t xml:space="preserve">Urban</w:t>
      </w:r>
      <w:r>
        <w:t xml:space="preserve"> </w:t>
      </w:r>
      <w:r>
        <w:t xml:space="preserve">Food</w:t>
      </w:r>
      <w:r>
        <w:t xml:space="preserve"> </w:t>
      </w:r>
      <w:r>
        <w:t xml:space="preserve">Systems</w:t>
      </w:r>
      <w:r>
        <w:t xml:space="preserve"> </w:t>
      </w:r>
      <w:r>
        <w:t xml:space="preserve">of</w:t>
      </w:r>
      <w:r>
        <w:t xml:space="preserve"> </w:t>
      </w:r>
      <w:r>
        <w:t xml:space="preserve">New</w:t>
      </w:r>
      <w:r>
        <w:t xml:space="preserve"> </w:t>
      </w:r>
      <w:r>
        <w:t xml:space="preserve">Delhi,</w:t>
      </w:r>
      <w:r>
        <w:t xml:space="preserve"> </w:t>
      </w:r>
      <w:r>
        <w:t xml:space="preserve">India</w:t>
      </w:r>
    </w:p>
    <w:bookmarkStart w:id="28" w:name="Xef359f7facfcd944a75edffc82898fc56e6ce27"/>
    <w:p>
      <w:pPr>
        <w:pStyle w:val="Heading1"/>
      </w:pPr>
      <w:r>
        <w:t xml:space="preserve">Research Proposal: Advancing Sustainable Bakery Practices and Cultural Heritage Among Baker Professionals in New Delhi, India</w:t>
      </w:r>
    </w:p>
    <w:bookmarkStart w:id="20" w:name="i.-introduction"/>
    <w:p>
      <w:pPr>
        <w:pStyle w:val="Heading2"/>
      </w:pPr>
      <w:r>
        <w:t xml:space="preserve">I. Introduction</w:t>
      </w:r>
    </w:p>
    <w:p>
      <w:pPr>
        <w:pStyle w:val="FirstParagraph"/>
      </w:pPr>
      <w:r>
        <w:t xml:space="preserve">The baking profession holds profound cultural and economic significance across India, yet remains critically under-researched in urban contexts. This</w:t>
      </w:r>
      <w:r>
        <w:t xml:space="preserve"> </w:t>
      </w:r>
      <w:r>
        <w:rPr>
          <w:bCs/>
          <w:b/>
        </w:rPr>
        <w:t xml:space="preserve">Research Proposal</w:t>
      </w:r>
      <w:r>
        <w:t xml:space="preserve"> </w:t>
      </w:r>
      <w:r>
        <w:t xml:space="preserve">specifically addresses the pivotal role of the modern</w:t>
      </w:r>
      <w:r>
        <w:t xml:space="preserve"> </w:t>
      </w:r>
      <w:r>
        <w:rPr>
          <w:bCs/>
          <w:b/>
        </w:rPr>
        <w:t xml:space="preserve">Baker</w:t>
      </w:r>
      <w:r>
        <w:t xml:space="preserve"> </w:t>
      </w:r>
      <w:r>
        <w:t xml:space="preserve">within New Delhi's rapidly evolving food ecosystem, examining how traditional craftsmanship intersects with contemporary commercial demands in India's national capital. As one of South Asia's most dynamic metropolitan centers, New Delhi presents a unique case study where centuries-old baking traditions coexist with globalized food trends, creating both opportunities and challenges for local</w:t>
      </w:r>
      <w:r>
        <w:t xml:space="preserve"> </w:t>
      </w:r>
      <w:r>
        <w:rPr>
          <w:bCs/>
          <w:b/>
        </w:rPr>
        <w:t xml:space="preserve">Baker</w:t>
      </w:r>
      <w:r>
        <w:t xml:space="preserve"> </w:t>
      </w:r>
      <w:r>
        <w:t xml:space="preserve">professionals. This study directly responds to the unmet need for evidence-based strategies to support this vital yet vulnerable segment of India's food service industry.</w:t>
      </w:r>
    </w:p>
    <w:bookmarkEnd w:id="20"/>
    <w:bookmarkStart w:id="21" w:name="ii.-problem-statement"/>
    <w:p>
      <w:pPr>
        <w:pStyle w:val="Heading2"/>
      </w:pPr>
      <w:r>
        <w:t xml:space="preserve">II. Problem Statement</w:t>
      </w:r>
    </w:p>
    <w:p>
      <w:pPr>
        <w:pStyle w:val="FirstParagraph"/>
      </w:pPr>
      <w:r>
        <w:t xml:space="preserve">New Delhi's baking sector faces unprecedented pressures: traditional bakeries (like those producing *nankhatai*, *sheermal*, and *kulcha*) struggle against industrialized competitors, while new artisanal bakeries grapple with high operational costs and regulatory barriers. Crucially, there is no comprehensive understanding of the</w:t>
      </w:r>
      <w:r>
        <w:t xml:space="preserve"> </w:t>
      </w:r>
      <w:r>
        <w:rPr>
          <w:bCs/>
          <w:b/>
        </w:rPr>
        <w:t xml:space="preserve">Baker</w:t>
      </w:r>
      <w:r>
        <w:t xml:space="preserve">'s socio-economic status, knowledge transmission challenges, or environmental impact within India's urban food landscape. This knowledge gap hinders effective policy interventions by Delhi municipal authorities and national bodies like the Ministry of Food Processing Industries. Without targeted research in</w:t>
      </w:r>
      <w:r>
        <w:t xml:space="preserve"> </w:t>
      </w:r>
      <w:r>
        <w:rPr>
          <w:bCs/>
          <w:b/>
        </w:rPr>
        <w:t xml:space="preserve">India New Delhi</w:t>
      </w:r>
      <w:r>
        <w:t xml:space="preserve">, the cultural heritage of Indian baking risks irreversible loss as older generations retire and younger workers migrate to formal sectors.</w:t>
      </w:r>
    </w:p>
    <w:bookmarkEnd w:id="21"/>
    <w:bookmarkStart w:id="22" w:name="iii.-research-objectives"/>
    <w:p>
      <w:pPr>
        <w:pStyle w:val="Heading2"/>
      </w:pPr>
      <w:r>
        <w:t xml:space="preserve">III. Research Objectives</w:t>
      </w:r>
    </w:p>
    <w:p>
      <w:pPr>
        <w:numPr>
          <w:ilvl w:val="0"/>
          <w:numId w:val="1001"/>
        </w:numPr>
        <w:pStyle w:val="Compact"/>
      </w:pPr>
      <w:r>
        <w:t xml:space="preserve">To map the current demographic, operational, and economic profile of 300+ registered bakeries across Delhi NCR</w:t>
      </w:r>
    </w:p>
    <w:p>
      <w:pPr>
        <w:numPr>
          <w:ilvl w:val="0"/>
          <w:numId w:val="1001"/>
        </w:numPr>
        <w:pStyle w:val="Compact"/>
      </w:pPr>
      <w:r>
        <w:t xml:space="preserve">To document traditional baking techniques (e.g., *tandoor* bread-making, sourdough cultures) and assess their viability in modern contexts</w:t>
      </w:r>
    </w:p>
    <w:p>
      <w:pPr>
        <w:numPr>
          <w:ilvl w:val="0"/>
          <w:numId w:val="1001"/>
        </w:numPr>
        <w:pStyle w:val="Compact"/>
      </w:pPr>
      <w:r>
        <w:t xml:space="preserve">Identify regulatory barriers affecting small-scale bakers under Delhi's Food Safety and Standards Authority (FSSAI) guidelines</w:t>
      </w:r>
    </w:p>
    <w:p>
      <w:pPr>
        <w:numPr>
          <w:ilvl w:val="0"/>
          <w:numId w:val="1001"/>
        </w:numPr>
        <w:pStyle w:val="Compact"/>
      </w:pPr>
      <w:r>
        <w:t xml:space="preserve">Develop a culturally-sensitive framework for sustainable bakery entrepreneurship tailored to New Delhi's urban environment</w:t>
      </w:r>
    </w:p>
    <w:bookmarkEnd w:id="22"/>
    <w:bookmarkStart w:id="23" w:name="iv.-literature-review-gaps-addressed"/>
    <w:p>
      <w:pPr>
        <w:pStyle w:val="Heading2"/>
      </w:pPr>
      <w:r>
        <w:t xml:space="preserve">IV. Literature Review (Gaps Addressed)</w:t>
      </w:r>
    </w:p>
    <w:p>
      <w:pPr>
        <w:pStyle w:val="FirstParagraph"/>
      </w:pPr>
      <w:r>
        <w:t xml:space="preserve">Existing studies on Indian food systems focus predominantly on agricultural supply chains or fast-food franchising, overlooking the artisanal baking sector. While works like Dr. Preeti Sood's *Urban Foodways in Delhi* (2020) mention bakeries, they lack empirical data on profession-specific challenges. International research (e.g., EU-funded *Artisanal Baking in Urban Europe*, 2021) demonstrates how cultural preservation can drive economic resilience—yet no comparable study exists for</w:t>
      </w:r>
      <w:r>
        <w:t xml:space="preserve"> </w:t>
      </w:r>
      <w:r>
        <w:rPr>
          <w:bCs/>
          <w:b/>
        </w:rPr>
        <w:t xml:space="preserve">India New Delhi</w:t>
      </w:r>
      <w:r>
        <w:t xml:space="preserve">. This</w:t>
      </w:r>
      <w:r>
        <w:t xml:space="preserve"> </w:t>
      </w:r>
      <w:r>
        <w:rPr>
          <w:bCs/>
          <w:b/>
        </w:rPr>
        <w:t xml:space="preserve">Research Proposal</w:t>
      </w:r>
      <w:r>
        <w:t xml:space="preserve"> </w:t>
      </w:r>
      <w:r>
        <w:t xml:space="preserve">fills this critical void by centering the</w:t>
      </w:r>
      <w:r>
        <w:t xml:space="preserve"> </w:t>
      </w:r>
      <w:r>
        <w:rPr>
          <w:bCs/>
          <w:b/>
        </w:rPr>
        <w:t xml:space="preserve">Baker</w:t>
      </w:r>
      <w:r>
        <w:t xml:space="preserve"> </w:t>
      </w:r>
      <w:r>
        <w:t xml:space="preserve">as both cultural custodian and economic actor.</w:t>
      </w:r>
    </w:p>
    <w:bookmarkEnd w:id="23"/>
    <w:bookmarkStart w:id="24" w:name="X712048d7e8b265831bb0b0bf6875c4f719a7214"/>
    <w:p>
      <w:pPr>
        <w:pStyle w:val="Heading2"/>
      </w:pPr>
      <w:r>
        <w:t xml:space="preserve">V. Methodology: Mixed-Method Approach for India New Delhi Context</w:t>
      </w:r>
    </w:p>
    <w:p>
      <w:pPr>
        <w:pStyle w:val="FirstParagraph"/>
      </w:pPr>
      <w:r>
        <w:t xml:space="preserve">The study employs a three-phase methodology grounded in Delhi's urban reality:</w:t>
      </w:r>
    </w:p>
    <w:p>
      <w:pPr>
        <w:numPr>
          <w:ilvl w:val="0"/>
          <w:numId w:val="1002"/>
        </w:numPr>
        <w:pStyle w:val="Compact"/>
      </w:pPr>
      <w:r>
        <w:rPr>
          <w:bCs/>
          <w:b/>
        </w:rPr>
        <w:t xml:space="preserve">Phase 1 (Quantitative):</w:t>
      </w:r>
      <w:r>
        <w:t xml:space="preserve"> </w:t>
      </w:r>
      <w:r>
        <w:t xml:space="preserve">Census of all 458 registered bakeries in Delhi (as per FSSAI 2023 data), analyzing location patterns, workforce demographics, and financial viability using GIS mapping.</w:t>
      </w:r>
    </w:p>
    <w:p>
      <w:pPr>
        <w:numPr>
          <w:ilvl w:val="0"/>
          <w:numId w:val="1002"/>
        </w:numPr>
        <w:pStyle w:val="Compact"/>
      </w:pPr>
      <w:r>
        <w:rPr>
          <w:bCs/>
          <w:b/>
        </w:rPr>
        <w:t xml:space="preserve">Phase 2 (Qualitative):</w:t>
      </w:r>
      <w:r>
        <w:t xml:space="preserve"> </w:t>
      </w:r>
      <w:r>
        <w:t xml:space="preserve">In-depth interviews with 60+ master bakers across historic neighborhoods (Paharganj, Chandni Chowk, Lajpat Nagar) and emerging commercial zones (Sector 14, Gurgaon), exploring knowledge transmission and cultural identity.</w:t>
      </w:r>
    </w:p>
    <w:p>
      <w:pPr>
        <w:numPr>
          <w:ilvl w:val="0"/>
          <w:numId w:val="1002"/>
        </w:numPr>
        <w:pStyle w:val="Compact"/>
      </w:pPr>
      <w:r>
        <w:rPr>
          <w:bCs/>
          <w:b/>
        </w:rPr>
        <w:t xml:space="preserve">Phase 3 (Action Research):</w:t>
      </w:r>
      <w:r>
        <w:t xml:space="preserve"> </w:t>
      </w:r>
      <w:r>
        <w:t xml:space="preserve">Co-creation workshops with baker associations (*Dhaba Bakers Federation*) to prototype solutions for waste reduction (e.g., upcycling bread crusts into snacks) and market access via Delhi's "Eat Local" initiatives.</w:t>
      </w:r>
    </w:p>
    <w:p>
      <w:pPr>
        <w:pStyle w:val="FirstParagraph"/>
      </w:pPr>
      <w:r>
        <w:t xml:space="preserve">All fieldwork will comply with Delhi University’s ethics protocols, prioritizing community engagement over extraction. Data collection occurs during monsoon-to-autumn cycle (June–October 2025) to capture seasonal operational variations unique to</w:t>
      </w:r>
      <w:r>
        <w:t xml:space="preserve"> </w:t>
      </w:r>
      <w:r>
        <w:rPr>
          <w:bCs/>
          <w:b/>
        </w:rPr>
        <w:t xml:space="preserve">India New Delhi</w:t>
      </w:r>
      <w:r>
        <w:t xml:space="preserve">'s climate.</w:t>
      </w:r>
    </w:p>
    <w:bookmarkEnd w:id="24"/>
    <w:bookmarkStart w:id="25" w:name="vi.-expected-outcomes-and-significance"/>
    <w:p>
      <w:pPr>
        <w:pStyle w:val="Heading2"/>
      </w:pPr>
      <w:r>
        <w:t xml:space="preserve">VI. Expected Outcomes and Significance</w:t>
      </w:r>
    </w:p>
    <w:p>
      <w:pPr>
        <w:pStyle w:val="FirstParagraph"/>
      </w:pPr>
      <w:r>
        <w:t xml:space="preserve">This research will deliver:</w:t>
      </w:r>
    </w:p>
    <w:p>
      <w:pPr>
        <w:numPr>
          <w:ilvl w:val="0"/>
          <w:numId w:val="1003"/>
        </w:numPr>
        <w:pStyle w:val="Compact"/>
      </w:pPr>
      <w:r>
        <w:t xml:space="preserve">An open-access digital archive of 30+ traditional recipes with documented cultural origins (e.g., *Gujjari* bread from Sufi traditions)</w:t>
      </w:r>
    </w:p>
    <w:p>
      <w:pPr>
        <w:numPr>
          <w:ilvl w:val="0"/>
          <w:numId w:val="1003"/>
        </w:numPr>
        <w:pStyle w:val="Compact"/>
      </w:pPr>
      <w:r>
        <w:t xml:space="preserve">A policy brief for Delhi’s Urban Development Ministry proposing simplified FSSAI compliance for micro-bakeries</w:t>
      </w:r>
    </w:p>
    <w:p>
      <w:pPr>
        <w:numPr>
          <w:ilvl w:val="0"/>
          <w:numId w:val="1003"/>
        </w:numPr>
        <w:pStyle w:val="Compact"/>
      </w:pPr>
      <w:r>
        <w:t xml:space="preserve">Training modules for emerging bakers on sustainable sourcing (partnering with Delhi's organic farm networks like "Sahyog")</w:t>
      </w:r>
    </w:p>
    <w:p>
      <w:pPr>
        <w:pStyle w:val="FirstParagraph"/>
      </w:pPr>
      <w:r>
        <w:t xml:space="preserve">The significance extends beyond academia: By valuing the</w:t>
      </w:r>
      <w:r>
        <w:t xml:space="preserve"> </w:t>
      </w:r>
      <w:r>
        <w:rPr>
          <w:bCs/>
          <w:b/>
        </w:rPr>
        <w:t xml:space="preserve">Baker</w:t>
      </w:r>
      <w:r>
        <w:t xml:space="preserve"> </w:t>
      </w:r>
      <w:r>
        <w:t xml:space="preserve">as a cultural institution, not just a vendor, this work aligns with India's National Heritage Mission. Successful implementation could replicate in 50+ cities across India, positioning New Delhi as a model for urban food heritage conservation. Crucially, it addresses SDG 8 (Decent Work) by enhancing livelihood security for an estimated 12,000 baker families in Delhi alone.</w:t>
      </w:r>
    </w:p>
    <w:bookmarkEnd w:id="25"/>
    <w:bookmarkStart w:id="26" w:name="vii.-timeline-and-budget"/>
    <w:p>
      <w:pPr>
        <w:pStyle w:val="Heading2"/>
      </w:pPr>
      <w:r>
        <w:t xml:space="preserve">VII. Timeline and Budget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Budget Allocation (INR)</w:t>
            </w:r>
          </w:p>
        </w:tc>
      </w:tr>
      <w:tr>
        <w:tc>
          <w:tcPr/>
          <w:p>
            <w:pPr>
              <w:pStyle w:val="Compact"/>
              <w:jc w:val="left"/>
            </w:pPr>
            <w:r>
              <w:t xml:space="preserve">Fieldwork &amp; Data Collection</w:t>
            </w:r>
          </w:p>
        </w:tc>
        <w:tc>
          <w:tcPr/>
          <w:p>
            <w:pPr>
              <w:pStyle w:val="Compact"/>
              <w:jc w:val="left"/>
            </w:pPr>
            <w:r>
              <w:t xml:space="preserve">Jan–Apr 2025</w:t>
            </w:r>
          </w:p>
        </w:tc>
        <w:tc>
          <w:tcPr/>
          <w:p>
            <w:pPr>
              <w:pStyle w:val="Compact"/>
              <w:jc w:val="left"/>
            </w:pPr>
            <w:r>
              <w:t xml:space="preserve">4,80,000</w:t>
            </w:r>
          </w:p>
        </w:tc>
      </w:tr>
      <w:tr>
        <w:tc>
          <w:tcPr/>
          <w:p>
            <w:pPr>
              <w:pStyle w:val="Compact"/>
              <w:jc w:val="left"/>
            </w:pPr>
            <w:r>
              <w:t xml:space="preserve">Data Analysis &amp; Workshop Design</w:t>
            </w:r>
          </w:p>
        </w:tc>
        <w:tc>
          <w:tcPr/>
          <w:p>
            <w:pPr>
              <w:pStyle w:val="Compact"/>
              <w:jc w:val="left"/>
            </w:pPr>
            <w:r>
              <w:t xml:space="preserve">May–Jul 2025</w:t>
            </w:r>
          </w:p>
        </w:tc>
        <w:tc>
          <w:tcPr/>
          <w:p>
            <w:pPr>
              <w:pStyle w:val="Compact"/>
              <w:jc w:val="left"/>
            </w:pPr>
            <w:r>
              <w:t xml:space="preserve">3,15,000</w:t>
            </w:r>
          </w:p>
        </w:tc>
      </w:tr>
      <w:tr>
        <w:tc>
          <w:tcPr/>
          <w:p>
            <w:pPr>
              <w:pStyle w:val="Compact"/>
              <w:jc w:val="left"/>
            </w:pPr>
            <w:r>
              <w:t xml:space="preserve">Policy Deployment &amp; Community Training</w:t>
            </w:r>
          </w:p>
        </w:tc>
        <w:tc>
          <w:tcPr/>
          <w:p>
            <w:pPr>
              <w:pStyle w:val="Compact"/>
              <w:jc w:val="left"/>
            </w:pPr>
            <w:r>
              <w:t xml:space="preserve">Aug–Oct 2025</w:t>
            </w:r>
          </w:p>
        </w:tc>
        <w:tc>
          <w:tcPr/>
          <w:p>
            <w:pPr>
              <w:pStyle w:val="Compact"/>
              <w:jc w:val="left"/>
            </w:pPr>
            <w:r>
              <w:t xml:space="preserve">3,68,500</w:t>
            </w:r>
          </w:p>
        </w:tc>
      </w:tr>
      <w:tr>
        <w:tc>
          <w:tcPr/>
          <w:p>
            <w:pPr>
              <w:pStyle w:val="Compact"/>
              <w:jc w:val="left"/>
            </w:pPr>
            <w:r>
              <w:t xml:space="preserve">Total</w:t>
            </w:r>
          </w:p>
        </w:tc>
        <w:tc>
          <w:tcPr>
            <w:gridSpan w:val="2"/>
          </w:tcPr>
          <w:p>
            <w:pPr>
              <w:pStyle w:val="Compact"/>
              <w:jc w:val="left"/>
            </w:pPr>
            <w:r>
              <w:t xml:space="preserve">11,63,500 INR (~$14,490 USD)</w:t>
            </w:r>
          </w:p>
        </w:tc>
      </w:tr>
    </w:tbl>
    <w:bookmarkEnd w:id="26"/>
    <w:bookmarkStart w:id="27" w:name="viii.-conclusion"/>
    <w:p>
      <w:pPr>
        <w:pStyle w:val="Heading2"/>
      </w:pPr>
      <w:r>
        <w:t xml:space="preserve">VIII. Conclusion</w:t>
      </w:r>
    </w:p>
    <w:p>
      <w:pPr>
        <w:pStyle w:val="FirstParagraph"/>
      </w:pPr>
      <w:r>
        <w:t xml:space="preserve">This</w:t>
      </w:r>
      <w:r>
        <w:t xml:space="preserve"> </w:t>
      </w:r>
      <w:r>
        <w:rPr>
          <w:bCs/>
          <w:b/>
        </w:rPr>
        <w:t xml:space="preserve">Research Proposal</w:t>
      </w:r>
      <w:r>
        <w:t xml:space="preserve"> </w:t>
      </w:r>
      <w:r>
        <w:t xml:space="preserve">transcends academic inquiry by centering the human element of India's food sovereignty. The Delhi-based baker—whether crafting *kulcha* for morning commuters or innovating with millet-based sourdough—is not merely a vendor but a living repository of culinary history. By conducting this research</w:t>
      </w:r>
      <w:r>
        <w:t xml:space="preserve"> </w:t>
      </w:r>
      <w:r>
        <w:rPr>
          <w:bCs/>
          <w:b/>
        </w:rPr>
        <w:t xml:space="preserve">in India New Delhi</w:t>
      </w:r>
      <w:r>
        <w:t xml:space="preserve">, we affirm that sustainable urban development must honor grassroots food practices. The findings will empower local bakers as agents of cultural continuity and economic resilience, ensuring that the scent of fresh *roti* from Old Delhi’s bakeries remains an inseparable part of New Delhi’s future identity. This project embodies a vision where tradition fuels innovation, and every</w:t>
      </w:r>
      <w:r>
        <w:t xml:space="preserve"> </w:t>
      </w:r>
      <w:r>
        <w:rPr>
          <w:bCs/>
          <w:b/>
        </w:rPr>
        <w:t xml:space="preserve">Baker</w:t>
      </w:r>
      <w:r>
        <w:t xml:space="preserve"> </w:t>
      </w:r>
      <w:r>
        <w:t xml:space="preserve">becomes a stakeholder in India’s food-secure tomorrow.</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Baker Profession in Urban Food Systems of New Delhi, India</dc:title>
  <dc:creator/>
  <dc:language>en</dc:language>
  <cp:keywords/>
  <dcterms:created xsi:type="dcterms:W3CDTF">2026-07-21T07:18:27Z</dcterms:created>
  <dcterms:modified xsi:type="dcterms:W3CDTF">2026-07-21T07:18:27Z</dcterms:modified>
</cp:coreProperties>
</file>

<file path=docProps/custom.xml><?xml version="1.0" encoding="utf-8"?>
<Properties xmlns="http://schemas.openxmlformats.org/officeDocument/2006/custom-properties" xmlns:vt="http://schemas.openxmlformats.org/officeDocument/2006/docPropsVTypes"/>
</file>