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Milanese</w:t>
      </w:r>
      <w:r>
        <w:t xml:space="preserve"> </w:t>
      </w:r>
      <w:r>
        <w:t xml:space="preserve">Culture</w:t>
      </w:r>
    </w:p>
    <w:bookmarkStart w:id="27" w:name="X74e42471dda2ac696a47efe6ab194c6a2f7d594"/>
    <w:p>
      <w:pPr>
        <w:pStyle w:val="Heading1"/>
      </w:pPr>
      <w:r>
        <w:t xml:space="preserve">Research Proposal: The Artisan Baker as Cultural Custodian in Modern Italy Milan</w:t>
      </w:r>
    </w:p>
    <w:bookmarkStart w:id="20" w:name="introduction-and-contextual-background"/>
    <w:p>
      <w:pPr>
        <w:pStyle w:val="Heading2"/>
      </w:pPr>
      <w:r>
        <w:t xml:space="preserve">1. Introduction and Contextual Background</w:t>
      </w:r>
    </w:p>
    <w:p>
      <w:pPr>
        <w:pStyle w:val="FirstParagraph"/>
      </w:pPr>
      <w:r>
        <w:t xml:space="preserve">In the heart of Lombardy, where the historic skyline of Italy Milan converges with contemporary urban energy, the role of the artisan baker has evolved beyond mere food production into a vital cultural custodian. This research proposal addresses a critical gap in understanding how traditional baking practices survive and innovate within Milan's rapidly transforming food landscape. As Italy Milan embraces global culinary trends while preserving its rich gastronomic heritage, the local baker emerges as an unsung yet pivotal figure in maintaining regional identity. Our study seeks to investigate the socio-economic, cultural, and technological dimensions of artisanal baking in Italy Milan—a sector where centuries-old techniques meet modern consumer demands. This research directly responds to UNESCO's 2023 report highlighting Italy's culinary traditions as intangible cultural heritage at risk of homogenization in urban centers. With over 1,800 active bakeries across Milan (ISTAT, 2023), this project positions the</w:t>
      </w:r>
      <w:r>
        <w:t xml:space="preserve"> </w:t>
      </w:r>
      <w:r>
        <w:rPr>
          <w:iCs/>
          <w:i/>
        </w:rPr>
        <w:t xml:space="preserve">Baker</w:t>
      </w:r>
      <w:r>
        <w:t xml:space="preserve"> </w:t>
      </w:r>
      <w:r>
        <w:t xml:space="preserve">not merely as a vendor but as a community anchor whose practices reflect broader societal shifts.</w:t>
      </w:r>
    </w:p>
    <w:bookmarkEnd w:id="20"/>
    <w:bookmarkStart w:id="21" w:name="X7796daf95009a7ae091f0d908b2d3176c57e188"/>
    <w:p>
      <w:pPr>
        <w:pStyle w:val="Heading2"/>
      </w:pPr>
      <w:r>
        <w:t xml:space="preserve">2. Literature Review and Theoretical Framework</w:t>
      </w:r>
    </w:p>
    <w:p>
      <w:pPr>
        <w:pStyle w:val="FirstParagraph"/>
      </w:pPr>
      <w:r>
        <w:t xml:space="preserve">Existing scholarship on Italian foodways predominantly focuses on regional cuisines (e.g., Emilia-Romagna's pasta traditions) or industrial food systems, neglecting the baker as a cultural node. Recent studies by Giordano (2021) examine Rome's bakery scene but overlook Milan's distinct historical trajectory as a 19th-century mercantile hub. Similarly, Sarti &amp; Rossi (2022) analyze urban food retail trends without contextualizing the baker within Milan's post-industrial transformation. This project bridges this gap by integrating three theoretical lenses: (a)</w:t>
      </w:r>
      <w:r>
        <w:t xml:space="preserve"> </w:t>
      </w:r>
      <w:r>
        <w:rPr>
          <w:iCs/>
          <w:i/>
        </w:rPr>
        <w:t xml:space="preserve">Material Culture Theory</w:t>
      </w:r>
      <w:r>
        <w:t xml:space="preserve"> </w:t>
      </w:r>
      <w:r>
        <w:t xml:space="preserve">(Ingold, 2018) to examine how baking tools and techniques embody cultural memory; (b)</w:t>
      </w:r>
      <w:r>
        <w:t xml:space="preserve"> </w:t>
      </w:r>
      <w:r>
        <w:rPr>
          <w:iCs/>
          <w:i/>
        </w:rPr>
        <w:t xml:space="preserve">Urban Anthropology</w:t>
      </w:r>
      <w:r>
        <w:t xml:space="preserve"> </w:t>
      </w:r>
      <w:r>
        <w:t xml:space="preserve">(Molotch, 2020) to map the baker's spatial relationship with Milanese neighborhoods; and (c)</w:t>
      </w:r>
      <w:r>
        <w:t xml:space="preserve"> </w:t>
      </w:r>
      <w:r>
        <w:rPr>
          <w:iCs/>
          <w:i/>
        </w:rPr>
        <w:t xml:space="preserve">Sustainable Food Systems</w:t>
      </w:r>
      <w:r>
        <w:t xml:space="preserve"> </w:t>
      </w:r>
      <w:r>
        <w:t xml:space="preserve">(Fernández et al., 2023), assessing how local bakers counteract globalized food supply chains. Crucially, our framework centers on</w:t>
      </w:r>
      <w:r>
        <w:t xml:space="preserve"> </w:t>
      </w:r>
      <w:r>
        <w:rPr>
          <w:iCs/>
          <w:i/>
        </w:rPr>
        <w:t xml:space="preserve">Baker</w:t>
      </w:r>
      <w:r>
        <w:t xml:space="preserve"> </w:t>
      </w:r>
      <w:r>
        <w:t xml:space="preserve">as a subject of study rather than an object—recognizing their agency in navigating Milan's unique socio-economic pressures.</w:t>
      </w:r>
    </w:p>
    <w:bookmarkEnd w:id="21"/>
    <w:bookmarkStart w:id="22" w:name="research-questions"/>
    <w:p>
      <w:pPr>
        <w:pStyle w:val="Heading2"/>
      </w:pPr>
      <w:r>
        <w:t xml:space="preserve">3. Research Questions</w:t>
      </w:r>
    </w:p>
    <w:p>
      <w:pPr>
        <w:pStyle w:val="FirstParagraph"/>
      </w:pPr>
      <w:r>
        <w:t xml:space="preserve">This study will address three interconnected questions:</w:t>
      </w:r>
    </w:p>
    <w:p>
      <w:pPr>
        <w:numPr>
          <w:ilvl w:val="0"/>
          <w:numId w:val="1001"/>
        </w:numPr>
        <w:pStyle w:val="Compact"/>
      </w:pPr>
      <w:r>
        <w:rPr>
          <w:iCs/>
          <w:i/>
        </w:rPr>
        <w:t xml:space="preserve">How do Milanese artisan bakers negotiate tradition versus innovation in the face of rising commercial competition and evolving consumer preferences?</w:t>
      </w:r>
    </w:p>
    <w:p>
      <w:pPr>
        <w:numPr>
          <w:ilvl w:val="0"/>
          <w:numId w:val="1001"/>
        </w:numPr>
        <w:pStyle w:val="Compact"/>
      </w:pPr>
      <w:r>
        <w:rPr>
          <w:iCs/>
          <w:i/>
        </w:rPr>
        <w:t xml:space="preserve">To what extent does the baker's practice contribute to community resilience and cultural continuity within specific Milan neighborhoods (e.g., Navigli, Porta Venezia)?</w:t>
      </w:r>
    </w:p>
    <w:p>
      <w:pPr>
        <w:numPr>
          <w:ilvl w:val="0"/>
          <w:numId w:val="1001"/>
        </w:numPr>
        <w:pStyle w:val="Compact"/>
      </w:pPr>
      <w:r>
        <w:rPr>
          <w:iCs/>
          <w:i/>
        </w:rPr>
        <w:t xml:space="preserve">What policy interventions would most effectively support the survival of culturally significant baking practices in Italy Milan?</w:t>
      </w:r>
    </w:p>
    <w:bookmarkEnd w:id="22"/>
    <w:bookmarkStart w:id="23" w:name="methodology"/>
    <w:p>
      <w:pPr>
        <w:pStyle w:val="Heading2"/>
      </w:pPr>
      <w:r>
        <w:t xml:space="preserve">4. Methodology</w:t>
      </w:r>
    </w:p>
    <w:p>
      <w:pPr>
        <w:pStyle w:val="FirstParagraph"/>
      </w:pPr>
      <w:r>
        <w:t xml:space="preserve">We propose a mixed-methods approach grounded in Milan's lived reality:</w:t>
      </w:r>
    </w:p>
    <w:p>
      <w:pPr>
        <w:numPr>
          <w:ilvl w:val="0"/>
          <w:numId w:val="1002"/>
        </w:numPr>
        <w:pStyle w:val="Compact"/>
      </w:pPr>
      <w:r>
        <w:rPr>
          <w:bCs/>
          <w:b/>
        </w:rPr>
        <w:t xml:space="preserve">Qualitative Fieldwork (Months 1-5):</w:t>
      </w:r>
      <w:r>
        <w:t xml:space="preserve"> </w:t>
      </w:r>
      <w:r>
        <w:t xml:space="preserve">In-depth ethnographic interviews with 30+ artisan bakers across Milan, selected to represent diverse generations, neighborhood contexts (historic vs. new urban zones), and business models (family-owned vs. cooperatives). All participants will be based in Italy Milan.</w:t>
      </w:r>
    </w:p>
    <w:p>
      <w:pPr>
        <w:numPr>
          <w:ilvl w:val="0"/>
          <w:numId w:val="1002"/>
        </w:numPr>
        <w:pStyle w:val="Compact"/>
      </w:pPr>
      <w:r>
        <w:rPr>
          <w:bCs/>
          <w:b/>
        </w:rPr>
        <w:t xml:space="preserve">Participatory Observation:</w:t>
      </w:r>
      <w:r>
        <w:t xml:space="preserve"> </w:t>
      </w:r>
      <w:r>
        <w:t xml:space="preserve">Documenting daily practices at 8 bakeries through shadowing sessions, focusing on ingredient sourcing (e.g., heirloom grains from Lombard farms), baking rituals, and customer interactions.</w:t>
      </w:r>
    </w:p>
    <w:p>
      <w:pPr>
        <w:numPr>
          <w:ilvl w:val="0"/>
          <w:numId w:val="1002"/>
        </w:numPr>
        <w:pStyle w:val="Compact"/>
      </w:pPr>
      <w:r>
        <w:rPr>
          <w:bCs/>
          <w:b/>
        </w:rPr>
        <w:t xml:space="preserve">Quantitative Surveys:</w:t>
      </w:r>
      <w:r>
        <w:t xml:space="preserve"> </w:t>
      </w:r>
      <w:r>
        <w:t xml:space="preserve">Distributed to 200 Milanese consumers to measure perceived value of artisanal bread versus industrial alternatives, analyzing cultural significance metrics.</w:t>
      </w:r>
    </w:p>
    <w:p>
      <w:pPr>
        <w:numPr>
          <w:ilvl w:val="0"/>
          <w:numId w:val="1002"/>
        </w:numPr>
        <w:pStyle w:val="Compact"/>
      </w:pPr>
      <w:r>
        <w:rPr>
          <w:bCs/>
          <w:b/>
        </w:rPr>
        <w:t xml:space="preserve">Policy Analysis:</w:t>
      </w:r>
      <w:r>
        <w:t xml:space="preserve"> </w:t>
      </w:r>
      <w:r>
        <w:t xml:space="preserve">Reviewing municipal initiatives like Milan's "Città del Cibo" (City of Food) program and EU agricultural subsidies impacting bakeries.</w:t>
      </w:r>
    </w:p>
    <w:p>
      <w:pPr>
        <w:pStyle w:val="FirstParagraph"/>
      </w:pPr>
      <w:r>
        <w:t xml:space="preserve">All data will be analyzed using NVivo for qualitative insights and SPSS for statistical trends. Ethical clearance from Università degli Studi di Milano will ensure compliance with Italian data privacy laws (GDPR).</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Italy Milan:</w:t>
      </w:r>
    </w:p>
    <w:p>
      <w:pPr>
        <w:numPr>
          <w:ilvl w:val="0"/>
          <w:numId w:val="1003"/>
        </w:numPr>
        <w:pStyle w:val="Compact"/>
      </w:pPr>
      <w:r>
        <w:rPr>
          <w:bCs/>
          <w:b/>
        </w:rPr>
        <w:t xml:space="preserve">Cultural Documentation:</w:t>
      </w:r>
      <w:r>
        <w:t xml:space="preserve"> </w:t>
      </w:r>
      <w:r>
        <w:t xml:space="preserve">A comprehensive archive of oral histories, baking techniques, and neighborhood-specific practices threatened by urbanization—directly preserving the baker's legacy as a living tradition.</w:t>
      </w:r>
    </w:p>
    <w:p>
      <w:pPr>
        <w:numPr>
          <w:ilvl w:val="0"/>
          <w:numId w:val="1003"/>
        </w:numPr>
        <w:pStyle w:val="Compact"/>
      </w:pPr>
      <w:r>
        <w:rPr>
          <w:bCs/>
          <w:b/>
        </w:rPr>
        <w:t xml:space="preserve">Community Toolkits:</w:t>
      </w:r>
      <w:r>
        <w:t xml:space="preserve"> </w:t>
      </w:r>
      <w:r>
        <w:t xml:space="preserve">Practical guides for Milan neighborhoods to revitalize bakery-led social spaces (e.g., "Bakery District" co-design templates for civic planners).</w:t>
      </w:r>
    </w:p>
    <w:p>
      <w:pPr>
        <w:numPr>
          <w:ilvl w:val="0"/>
          <w:numId w:val="1003"/>
        </w:numPr>
        <w:pStyle w:val="Compact"/>
      </w:pPr>
      <w:r>
        <w:rPr>
          <w:bCs/>
          <w:b/>
        </w:rPr>
        <w:t xml:space="preserve">Policy Recommendations:</w:t>
      </w:r>
      <w:r>
        <w:t xml:space="preserve"> </w:t>
      </w:r>
      <w:r>
        <w:t xml:space="preserve">Evidence-based proposals for Milan's municipal government to create a dedicated "Artisan Baker Support Fund," modeled after successful frameworks in Florence and Bologna.</w:t>
      </w:r>
    </w:p>
    <w:p>
      <w:pPr>
        <w:numPr>
          <w:ilvl w:val="0"/>
          <w:numId w:val="1003"/>
        </w:numPr>
        <w:pStyle w:val="Compact"/>
      </w:pPr>
      <w:r>
        <w:rPr>
          <w:bCs/>
          <w:b/>
        </w:rPr>
        <w:t xml:space="preserve">Academic Contribution:</w:t>
      </w:r>
      <w:r>
        <w:t xml:space="preserve"> </w:t>
      </w:r>
      <w:r>
        <w:t xml:space="preserve">A paradigm shift from viewing bakers as passive actors to recognizing them as active cultural agents—filling a critical void in Italian urban studies literature.</w:t>
      </w:r>
    </w:p>
    <w:p>
      <w:pPr>
        <w:pStyle w:val="FirstParagraph"/>
      </w:pPr>
      <w:r>
        <w:t xml:space="preserve">The study’s significance extends globally, offering a blueprint for safeguarding culinary heritage in cities facing similar pressures. As Milan transitions toward its 2030 climate goals, this research underscores how food culture intersects with sustainability—proving that preserving the</w:t>
      </w:r>
      <w:r>
        <w:t xml:space="preserve"> </w:t>
      </w:r>
      <w:r>
        <w:rPr>
          <w:iCs/>
          <w:i/>
        </w:rPr>
        <w:t xml:space="preserve">Baker</w:t>
      </w:r>
      <w:r>
        <w:t xml:space="preserve"> </w:t>
      </w:r>
      <w:r>
        <w:t xml:space="preserve">is not merely nostalgic but strategically vital for Italy Milan's future identity.</w:t>
      </w:r>
    </w:p>
    <w:bookmarkEnd w:id="24"/>
    <w:bookmarkStart w:id="25" w:name="timeline-and-budget-overview"/>
    <w:p>
      <w:pPr>
        <w:pStyle w:val="Heading2"/>
      </w:pPr>
      <w:r>
        <w:t xml:space="preserve">6. Timeline and Budget Overview</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Ethics Approval</w:t>
      </w:r>
    </w:p>
    <w:p>
      <w:pPr>
        <w:pStyle w:val="BodyText"/>
      </w:pPr>
      <w:r>
        <w:t xml:space="preserve">1-2</w:t>
      </w:r>
    </w:p>
    <w:p>
      <w:pPr>
        <w:pStyle w:val="BodyText"/>
      </w:pPr>
      <w:r>
        <w:t xml:space="preserve">Narrative review; Ethical clearance from Università di Milano</w:t>
      </w:r>
    </w:p>
    <w:p>
      <w:pPr>
        <w:pStyle w:val="BodyText"/>
      </w:pPr>
      <w:r>
        <w:t xml:space="preserve">Data Collection (Fieldwork/Surveys)</w:t>
      </w:r>
    </w:p>
    <w:p>
      <w:pPr>
        <w:pStyle w:val="BodyText"/>
      </w:pPr>
      <w:r>
        <w:t xml:space="preserve">3-6</w:t>
      </w:r>
    </w:p>
    <w:p>
      <w:pPr>
        <w:pStyle w:val="BodyText"/>
      </w:pPr>
      <w:r>
        <w:t xml:space="preserve">Interview transcripts, survey data, observation journals</w:t>
      </w:r>
    </w:p>
    <w:p>
      <w:pPr>
        <w:pStyle w:val="BodyText"/>
      </w:pPr>
      <w:r>
        <w:t xml:space="preserve">Data Analysis &amp; Draft Report</w:t>
      </w:r>
    </w:p>
    <w:p>
      <w:pPr>
        <w:pStyle w:val="BodyText"/>
      </w:pPr>
      <w:r>
        <w:t xml:space="preserve">7-9</w:t>
      </w:r>
    </w:p>
    <w:p>
      <w:pPr>
        <w:pStyle w:val="BodyText"/>
      </w:pPr>
      <w:r>
        <w:t xml:space="preserve">Coded findings; Preliminary policy briefs</w:t>
      </w:r>
    </w:p>
    <w:p>
      <w:pPr>
        <w:pStyle w:val="BodyText"/>
      </w:pPr>
      <w:r>
        <w:t xml:space="preserve">Stakeholder Workshops (Milan)</w:t>
      </w:r>
    </w:p>
    <w:p>
      <w:pPr>
        <w:pStyle w:val="BodyText"/>
      </w:pPr>
      <w:r>
        <w:t xml:space="preserve">10-11</w:t>
      </w:r>
    </w:p>
    <w:p>
      <w:pPr>
        <w:pStyle w:val="BodyText"/>
      </w:pPr>
      <w:r>
        <w:br/>
      </w:r>
      <w:r>
        <w:t xml:space="preserve">Public presentation at Milan's Museo del Cibo, co-design sessions with bakers' associations.</w:t>
      </w:r>
    </w:p>
    <w:p>
      <w:pPr>
        <w:pStyle w:val="BodyText"/>
      </w:pPr>
      <w:r>
        <w:t xml:space="preserve">Final Report &amp; Dissemination</w:t>
      </w:r>
    </w:p>
    <w:p>
      <w:pPr>
        <w:pStyle w:val="BodyText"/>
      </w:pPr>
      <w:r>
        <w:t xml:space="preserve">12</w:t>
      </w:r>
    </w:p>
    <w:p>
      <w:pPr>
        <w:pStyle w:val="BodyText"/>
      </w:pPr>
      <w:r>
        <w:t xml:space="preserve">Academic paper; Policy whitepaper; Community handbook (Italian/English)</w:t>
      </w:r>
    </w:p>
    <w:p>
      <w:pPr>
        <w:pStyle w:val="BodyText"/>
      </w:pPr>
      <w:r>
        <w:t xml:space="preserve">The total budget request of €85,000 covers researcher stipends, fieldwork logistics (including 30 bakery site visits across Milan), translation services, and community engagement events. Funding would be sought through the Italian Ministry of Cultural Heritage's "Preserving Intangible Heritage" grant and partnerships with Milan Chamber of Commerce.</w:t>
      </w:r>
    </w:p>
    <w:bookmarkEnd w:id="25"/>
    <w:bookmarkStart w:id="26" w:name="conclusion"/>
    <w:p>
      <w:pPr>
        <w:pStyle w:val="Heading2"/>
      </w:pPr>
      <w:r>
        <w:t xml:space="preserve">7. Conclusion</w:t>
      </w:r>
    </w:p>
    <w:p>
      <w:pPr>
        <w:pStyle w:val="FirstParagraph"/>
      </w:pPr>
      <w:r>
        <w:t xml:space="preserve">The artisan baker in Italy Milan embodies a resilient cultural force navigating profound socioeconomic currents—from post-industrial gentrification to digitalized food consumption. This</w:t>
      </w:r>
      <w:r>
        <w:t xml:space="preserve"> </w:t>
      </w:r>
      <w:r>
        <w:rPr>
          <w:iCs/>
          <w:i/>
        </w:rPr>
        <w:t xml:space="preserve">Research Proposal</w:t>
      </w:r>
      <w:r>
        <w:t xml:space="preserve"> </w:t>
      </w:r>
      <w:r>
        <w:t xml:space="preserve">positions the baker not as a relic of the past but as a dynamic protagonist in Milan's 21st-century narrative. By centering their lived experience, we move beyond abstract discussions of "food heritage" to ground our understanding in the tangible reality of flour-dusted counters and community rituals. In doing so, this project will deliver actionable insights for policymakers, cultural institutions, and bakers themselves—ensuring that Italy Milan's bread-making legacy remains as vital as its famed architecture. The survival of the</w:t>
      </w:r>
      <w:r>
        <w:t xml:space="preserve"> </w:t>
      </w:r>
      <w:r>
        <w:rPr>
          <w:iCs/>
          <w:i/>
        </w:rPr>
        <w:t xml:space="preserve">Baker</w:t>
      </w:r>
      <w:r>
        <w:t xml:space="preserve"> </w:t>
      </w:r>
      <w:r>
        <w:t xml:space="preserve">is intrinsically linked to Milan's soul; this research will illuminate how to safeguard it.</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Contemporary Milanese Culture</dc:title>
  <dc:creator/>
  <dc:language>en</dc:language>
  <cp:keywords/>
  <dcterms:created xsi:type="dcterms:W3CDTF">2026-07-21T10:28:21Z</dcterms:created>
  <dcterms:modified xsi:type="dcterms:W3CDTF">2026-07-21T10:28:21Z</dcterms:modified>
</cp:coreProperties>
</file>

<file path=docProps/custom.xml><?xml version="1.0" encoding="utf-8"?>
<Properties xmlns="http://schemas.openxmlformats.org/officeDocument/2006/custom-properties" xmlns:vt="http://schemas.openxmlformats.org/officeDocument/2006/docPropsVTypes"/>
</file>