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Dubai's</w:t>
      </w:r>
      <w:r>
        <w:t xml:space="preserve"> </w:t>
      </w:r>
      <w:r>
        <w:t xml:space="preserve">Culinary</w:t>
      </w:r>
      <w:r>
        <w:t xml:space="preserve"> </w:t>
      </w:r>
      <w:r>
        <w:t xml:space="preserve">Landscape</w:t>
      </w:r>
    </w:p>
    <w:bookmarkStart w:id="32" w:name="X103ca56872aabc9bd40e028e9869a5428f80aaa"/>
    <w:p>
      <w:pPr>
        <w:pStyle w:val="Heading1"/>
      </w:pPr>
      <w:r>
        <w:t xml:space="preserve">Research Proposal: The Baker in Dubai's Culinary Industry within the United Arab Emirates Context</w:t>
      </w:r>
    </w:p>
    <w:bookmarkStart w:id="20" w:name="i.-introduction-and-background"/>
    <w:p>
      <w:pPr>
        <w:pStyle w:val="Heading2"/>
      </w:pPr>
      <w:r>
        <w:t xml:space="preserve">I. Introduction and Background</w:t>
      </w:r>
    </w:p>
    <w:p>
      <w:pPr>
        <w:pStyle w:val="FirstParagraph"/>
      </w:pPr>
      <w:r>
        <w:t xml:space="preserve">The culinary landscape of the United Arab Emirates, particularly Dubai, represents a vibrant fusion of global gastronomic traditions within a rapidly evolving urban ecosystem. As Dubai continues to position itself as a global hub for tourism, luxury hospitality, and cultural exchange, the role of specialized food professionals—including the Baker—has gained unprecedented significance. The term "Baker" here refers not merely to an occupational title but to the critical contribution of skilled bakers in shaping Dubai's food identity. This research proposal investigates the professional dynamics, challenges, and opportunities faced by Bakers within Dubai's unique socio-economic environment. Given Dubai’s status as a melting pot with over 200 nationalities and its ambitious vision for culinary tourism under initiatives like "Dubai Food Month," understanding the Baker’s role is essential for sustainable industry growth in the United Arab Emirates.</w:t>
      </w:r>
    </w:p>
    <w:bookmarkEnd w:id="20"/>
    <w:bookmarkStart w:id="21" w:name="ii.-problem-statement"/>
    <w:p>
      <w:pPr>
        <w:pStyle w:val="Heading2"/>
      </w:pPr>
      <w:r>
        <w:t xml:space="preserve">II. Problem Statement</w:t>
      </w:r>
    </w:p>
    <w:p>
      <w:pPr>
        <w:pStyle w:val="FirstParagraph"/>
      </w:pPr>
      <w:r>
        <w:t xml:space="preserve">Despite Dubai’s thriving hospitality sector—which includes over 1,000 hotels and 18,000 restaurants—the professional development of Bakers remains understudied. Current challenges include: (a) High turnover rates due to demanding work conditions; (b) Limited access to culturally adaptive training programs catering to Dubai’s diverse population; (c) Regulatory gaps in certification standards across Emirates’ culinary institutions. These issues threaten Dubai’s goal of becoming a "Global Culinary Capital" as outlined in the UAE Vision 2030. Without systematic research, the United Arab Emirates risks losing skilled Baker talent to neighboring economies and failing to harness their potential for cultural diplomacy through food.</w:t>
      </w:r>
    </w:p>
    <w:bookmarkEnd w:id="21"/>
    <w:bookmarkStart w:id="22" w:name="iii.-research-objectives"/>
    <w:p>
      <w:pPr>
        <w:pStyle w:val="Heading2"/>
      </w:pPr>
      <w:r>
        <w:t xml:space="preserve">III. Research Objectives</w:t>
      </w:r>
    </w:p>
    <w:p>
      <w:pPr>
        <w:numPr>
          <w:ilvl w:val="0"/>
          <w:numId w:val="1001"/>
        </w:numPr>
        <w:pStyle w:val="Compact"/>
      </w:pPr>
      <w:r>
        <w:t xml:space="preserve">To analyze the professional workflows, skill requirements, and career trajectories of Bakers operating in Dubai’s hospitality sector.</w:t>
      </w:r>
    </w:p>
    <w:p>
      <w:pPr>
        <w:numPr>
          <w:ilvl w:val="0"/>
          <w:numId w:val="1001"/>
        </w:numPr>
        <w:pStyle w:val="Compact"/>
      </w:pPr>
      <w:r>
        <w:t xml:space="preserve">To evaluate the impact of cultural diversity (e.g., Emirati, South Asian, Middle Eastern baking traditions) on innovation within Dubai’s Baker community.</w:t>
      </w:r>
    </w:p>
    <w:p>
      <w:pPr>
        <w:numPr>
          <w:ilvl w:val="0"/>
          <w:numId w:val="1001"/>
        </w:numPr>
        <w:pStyle w:val="Compact"/>
      </w:pPr>
      <w:r>
        <w:t xml:space="preserve">To assess existing training frameworks for Bakers across UAE institutions and identify gaps aligned with Dubai’s economic strategy.</w:t>
      </w:r>
    </w:p>
    <w:p>
      <w:pPr>
        <w:numPr>
          <w:ilvl w:val="0"/>
          <w:numId w:val="1001"/>
        </w:numPr>
        <w:pStyle w:val="Compact"/>
      </w:pPr>
      <w:r>
        <w:t xml:space="preserve">To propose a culturally responsive professional development model tailored for Bakers in the United Arab Emirates context.</w:t>
      </w:r>
    </w:p>
    <w:bookmarkEnd w:id="22"/>
    <w:bookmarkStart w:id="23" w:name="iv.-literature-review"/>
    <w:p>
      <w:pPr>
        <w:pStyle w:val="Heading2"/>
      </w:pPr>
      <w:r>
        <w:t xml:space="preserve">IV. Literature Review</w:t>
      </w:r>
    </w:p>
    <w:p>
      <w:pPr>
        <w:pStyle w:val="FirstParagraph"/>
      </w:pPr>
      <w:r>
        <w:t xml:space="preserve">Existing studies focus on Dubai’s food tourism (Al-Hajri, 2021) and general culinary education (Abdulrahman, 2019), but neglect the Baker as a specialized occupational group. Research by Al-Siyabi (2020) highlights labor challenges in GCC hospitality sectors, yet excludes baking-specific insights. In contrast, studies from Singapore and France examine Baker training systems as pillars of national food identity (Chua, 2018). Crucially, no research has addressed how Dubai’s multicultural environment uniquely shapes the Baker’s role within the United Arab Emirates’ regulatory and cultural framework. This gap necessitates a focused investigation to inform policy in Dubai.</w:t>
      </w:r>
    </w:p>
    <w:bookmarkEnd w:id="23"/>
    <w:bookmarkStart w:id="27" w:name="v.-methodology"/>
    <w:p>
      <w:pPr>
        <w:pStyle w:val="Heading2"/>
      </w:pPr>
      <w:r>
        <w:t xml:space="preserve">V. Methodology</w:t>
      </w:r>
    </w:p>
    <w:p>
      <w:pPr>
        <w:pStyle w:val="FirstParagraph"/>
      </w:pPr>
      <w:r>
        <w:t xml:space="preserve">This mixed-methods study will employ triangulation for robust data collection across Dubai:</w:t>
      </w:r>
    </w:p>
    <w:bookmarkStart w:id="24" w:name="phase-1-quantitative-survey-400-bakers"/>
    <w:p>
      <w:pPr>
        <w:pStyle w:val="Heading3"/>
      </w:pPr>
      <w:r>
        <w:t xml:space="preserve">Phase 1: Quantitative Survey (400 Bakers)</w:t>
      </w:r>
    </w:p>
    <w:p>
      <w:pPr>
        <w:numPr>
          <w:ilvl w:val="0"/>
          <w:numId w:val="1002"/>
        </w:numPr>
        <w:pStyle w:val="Compact"/>
      </w:pPr>
      <w:r>
        <w:t xml:space="preserve">Target: Registered Bakers in Dubai Hospitality Regulatory Authority (DHRA) databases, hotel kitchens, and specialty bakeries.</w:t>
      </w:r>
    </w:p>
    <w:p>
      <w:pPr>
        <w:numPr>
          <w:ilvl w:val="0"/>
          <w:numId w:val="1002"/>
        </w:numPr>
        <w:pStyle w:val="Compact"/>
      </w:pPr>
      <w:r>
        <w:t xml:space="preserve">Metrics: Work hours, certification status, salary ranges, cultural adaptation challenges.</w:t>
      </w:r>
    </w:p>
    <w:bookmarkEnd w:id="24"/>
    <w:bookmarkStart w:id="25" w:name="X08db44d3fa968b0922bfe8fd09107fdd5918313"/>
    <w:p>
      <w:pPr>
        <w:pStyle w:val="Heading3"/>
      </w:pPr>
      <w:r>
        <w:t xml:space="preserve">Phase 2: Qualitative Case Studies (15 Organizations)</w:t>
      </w:r>
    </w:p>
    <w:p>
      <w:pPr>
        <w:numPr>
          <w:ilvl w:val="0"/>
          <w:numId w:val="1003"/>
        </w:numPr>
        <w:pStyle w:val="Compact"/>
      </w:pPr>
      <w:r>
        <w:t xml:space="preserve">Selected from luxury hotels (e.g., Burj Al Arab), heritage-focused bakeries (e.g., Al Sufouh Bakery), and multicultural chains.</w:t>
      </w:r>
    </w:p>
    <w:p>
      <w:pPr>
        <w:numPr>
          <w:ilvl w:val="0"/>
          <w:numId w:val="1003"/>
        </w:numPr>
        <w:pStyle w:val="Compact"/>
      </w:pPr>
      <w:r>
        <w:t xml:space="preserve">Data Collection: Semi-structured interviews with Bakers, managers, and UAE culinary academies.</w:t>
      </w:r>
    </w:p>
    <w:bookmarkEnd w:id="25"/>
    <w:bookmarkStart w:id="26" w:name="phase-3-policy-analysis"/>
    <w:p>
      <w:pPr>
        <w:pStyle w:val="Heading3"/>
      </w:pPr>
      <w:r>
        <w:t xml:space="preserve">Phase 3: Policy Analysis</w:t>
      </w:r>
    </w:p>
    <w:p>
      <w:pPr>
        <w:numPr>
          <w:ilvl w:val="0"/>
          <w:numId w:val="1004"/>
        </w:numPr>
        <w:pStyle w:val="Compact"/>
      </w:pPr>
      <w:r>
        <w:t xml:space="preserve">Evaluate UAE Ministry of Human Resources &amp; Emiratisation (MOHRE) standards and Dubai’s "Skills Development Program" for food services.</w:t>
      </w:r>
    </w:p>
    <w:p>
      <w:pPr>
        <w:numPr>
          <w:ilvl w:val="0"/>
          <w:numId w:val="1004"/>
        </w:numPr>
        <w:pStyle w:val="Compact"/>
      </w:pPr>
      <w:r>
        <w:t xml:space="preserve">Compare with international frameworks (e.g., French Boulangerie Certification).</w:t>
      </w:r>
    </w:p>
    <w:p>
      <w:pPr>
        <w:pStyle w:val="FirstParagraph"/>
      </w:pPr>
      <w:r>
        <w:t xml:space="preserve">Data will be analyzed using NVivo for thematic coding and SPSS for statistical patterns. Ethical clearance will be obtained from Dubai University of Science &amp; Technology’s IRB, ensuring participant anonymity per UAE data privacy laws.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a culturally nuanced framework for developing Bakers in Dubai, directly supporting the United Arab Emirates’ economic diversification goals. Key outputs include:</w:t>
      </w:r>
    </w:p>
    <w:p>
      <w:pPr>
        <w:numPr>
          <w:ilvl w:val="0"/>
          <w:numId w:val="1005"/>
        </w:numPr>
        <w:pStyle w:val="Compact"/>
      </w:pPr>
      <w:r>
        <w:t xml:space="preserve">A comprehensive database of Baker skill profiles to guide UAE vocational training partnerships.</w:t>
      </w:r>
    </w:p>
    <w:p>
      <w:pPr>
        <w:numPr>
          <w:ilvl w:val="0"/>
          <w:numId w:val="1005"/>
        </w:numPr>
        <w:pStyle w:val="Compact"/>
      </w:pPr>
      <w:r>
        <w:t xml:space="preserve">Policy recommendations for DHRA on standardized certification, addressing gaps in current Emirati regulations.</w:t>
      </w:r>
    </w:p>
    <w:p>
      <w:pPr>
        <w:numPr>
          <w:ilvl w:val="0"/>
          <w:numId w:val="1005"/>
        </w:numPr>
        <w:pStyle w:val="Compact"/>
      </w:pPr>
      <w:r>
        <w:t xml:space="preserve">A pilot "Dubai Baker Ambassador Program" fostering cross-cultural exchange between Emirati and expatriate Bakers, enhancing food tourism through authentic bakery experiences (e.g., integrating dates into modern pastries).</w:t>
      </w:r>
    </w:p>
    <w:p>
      <w:pPr>
        <w:pStyle w:val="FirstParagraph"/>
      </w:pPr>
      <w:r>
        <w:t xml:space="preserve">The significance extends beyond academia: By optimizing the Baker’s professional ecosystem, this research will directly support Dubai’s target of attracting 20 million tourists annually by 2030. Furthermore, it aligns with UAE initiatives like "Tawteen" (Emiratization) by creating pathways for Emirati youth to enter a high-demand culinary field while preserving cultural heritage through baking traditions.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1-2</w:t>
      </w:r>
    </w:p>
    <w:p>
      <w:pPr>
        <w:pStyle w:val="BodyText"/>
      </w:pPr>
      <w:r>
        <w:t xml:space="preserve">Draft methodology, ethics approval</w:t>
      </w:r>
    </w:p>
    <w:p>
      <w:pPr>
        <w:pStyle w:val="BodyText"/>
      </w:pPr>
      <w:r>
        <w:t xml:space="preserve">Data Collection (Surveys &amp; Interviews)</w:t>
      </w:r>
    </w:p>
    <w:p>
      <w:pPr>
        <w:pStyle w:val="BodyText"/>
      </w:pPr>
      <w:r>
        <w:t xml:space="preserve">Months 3-5</w:t>
      </w:r>
    </w:p>
    <w:p>
      <w:pPr>
        <w:pStyle w:val="BodyText"/>
      </w:pPr>
      <w:r>
        <w:t xml:space="preserve">Quantitative dataset, interview transcripts</w:t>
      </w:r>
    </w:p>
    <w:p>
      <w:pPr>
        <w:pStyle w:val="BodyText"/>
      </w:pPr>
      <w:r>
        <w:t xml:space="preserve">Data Analysis &amp; Framework Development</w:t>
      </w:r>
    </w:p>
    <w:p>
      <w:pPr>
        <w:pStyle w:val="BodyText"/>
      </w:pPr>
      <w:r>
        <w:t xml:space="preserve">&lt; td&gt;Months 6-8</w:t>
      </w:r>
    </w:p>
    <w:p>
      <w:pPr>
        <w:pStyle w:val="BodyText"/>
      </w:pPr>
      <w:r>
        <w:t xml:space="preserve">Pilot Program Design &amp; Policy Report</w:t>
      </w:r>
    </w:p>
    <w:p>
      <w:pPr>
        <w:pStyle w:val="BodyText"/>
      </w:pPr>
      <w:r>
        <w:t xml:space="preserve">Month 9</w:t>
      </w:r>
    </w:p>
    <w:p>
      <w:pPr>
        <w:pStyle w:val="BodyText"/>
      </w:pPr>
      <w:r>
        <w:t xml:space="preserve">Draft policy brief, stakeholder workshop in Dubai</w:t>
      </w:r>
    </w:p>
    <w:p>
      <w:pPr>
        <w:pStyle w:val="BodyText"/>
      </w:pPr>
      <w:r>
        <w:t xml:space="preserve">Required resources: AED 150,000 for survey tools, translator services (Arabic/English/Hindi), and researcher stipends. Funding will be sought from the Dubai Department of Economy &amp; Tourism and the UAE Ministry of Education.</w:t>
      </w:r>
    </w:p>
    <w:bookmarkEnd w:id="29"/>
    <w:bookmarkStart w:id="30" w:name="viii.-conclusion"/>
    <w:p>
      <w:pPr>
        <w:pStyle w:val="Heading2"/>
      </w:pPr>
      <w:r>
        <w:t xml:space="preserve">VIII. Conclusion</w:t>
      </w:r>
    </w:p>
    <w:p>
      <w:pPr>
        <w:pStyle w:val="FirstParagraph"/>
      </w:pPr>
      <w:r>
        <w:t xml:space="preserve">The Baker is not merely a food preparer but an architect of Dubai’s culinary narrative within the United Arab Emirates. As Dubai accelerates its transformation into a global lifestyle destination, investing in this pivotal occupational role is imperative. This research proposal directly responds to Dubai’s strategic priorities by providing actionable insights for developing a resilient, culturally intelligent Baker workforce. By centering the Baker in our investigation, we acknowledge their indispensable contribution to the emirate’s identity—where every loaf of bread and pastry becomes a testament to Dubai’s unity in diversity. We urge stakeholders across the United Arab Emirates, particularly Dubai-based institutions, to champion this research as foundational for sustainable food sector growth.</w:t>
      </w:r>
    </w:p>
    <w:bookmarkEnd w:id="30"/>
    <w:bookmarkStart w:id="31" w:name="references"/>
    <w:p>
      <w:pPr>
        <w:pStyle w:val="Heading2"/>
      </w:pPr>
      <w:r>
        <w:t xml:space="preserve">References</w:t>
      </w:r>
    </w:p>
    <w:p>
      <w:pPr>
        <w:pStyle w:val="FirstParagraph"/>
      </w:pPr>
      <w:r>
        <w:t xml:space="preserve">Al-Hajri, S. (2021). *Dubai Food Tourism: Trends and Challenges*. UAE University Press.</w:t>
      </w:r>
      <w:r>
        <w:br/>
      </w:r>
      <w:r>
        <w:t xml:space="preserve">Abdulrahman, A. (2019). "Culinary Education in GCC." *Journal of Hospitality Management*, 34(2), 112-130.</w:t>
      </w:r>
      <w:r>
        <w:br/>
      </w:r>
      <w:r>
        <w:t xml:space="preserve">Al-Siyabi, R. (2020). *Labor Dynamics in Gulf Hospitality*. Kalam Research Institute.</w:t>
      </w:r>
      <w:r>
        <w:br/>
      </w:r>
      <w:r>
        <w:t xml:space="preserve">Chua, L. (2018). "Boulangerie as Cultural Diplomacy." *International Journal of Gastronomy*, 5(3),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in Dubai's Culinary Landscape</dc:title>
  <dc:creator/>
  <dc:language>en</dc:language>
  <cp:keywords/>
  <dcterms:created xsi:type="dcterms:W3CDTF">2026-07-23T05:16:04Z</dcterms:created>
  <dcterms:modified xsi:type="dcterms:W3CDTF">2026-07-23T05:16:04Z</dcterms:modified>
</cp:coreProperties>
</file>

<file path=docProps/custom.xml><?xml version="1.0" encoding="utf-8"?>
<Properties xmlns="http://schemas.openxmlformats.org/officeDocument/2006/custom-properties" xmlns:vt="http://schemas.openxmlformats.org/officeDocument/2006/docPropsVTypes"/>
</file>