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Preserving</w:t>
      </w:r>
      <w:r>
        <w:t xml:space="preserve"> </w:t>
      </w:r>
      <w:r>
        <w:t xml:space="preserve">Culinary</w:t>
      </w:r>
      <w:r>
        <w:t xml:space="preserve"> </w:t>
      </w:r>
      <w:r>
        <w:t xml:space="preserve">Heritage</w:t>
      </w:r>
      <w:r>
        <w:t xml:space="preserve"> </w:t>
      </w:r>
      <w:r>
        <w:t xml:space="preserve">within</w:t>
      </w:r>
      <w:r>
        <w:t xml:space="preserve"> </w:t>
      </w:r>
      <w:r>
        <w:t xml:space="preserve">Uzbekistan</w:t>
      </w:r>
      <w:r>
        <w:t xml:space="preserve"> </w:t>
      </w:r>
      <w:r>
        <w:t xml:space="preserve">Tashkent</w:t>
      </w:r>
    </w:p>
    <w:bookmarkStart w:id="28" w:name="X34c035176e705b6f9ba7c0b66bb9956cf2ac5b1"/>
    <w:p>
      <w:pPr>
        <w:pStyle w:val="Heading1"/>
      </w:pPr>
      <w:r>
        <w:t xml:space="preserve">Research Proposal: The Role of the Baker in Preserving Culinary Heritage within Uzbekistan Tashkent</w:t>
      </w:r>
    </w:p>
    <w:bookmarkStart w:id="20" w:name="introduction-and-contextual-background"/>
    <w:p>
      <w:pPr>
        <w:pStyle w:val="Heading2"/>
      </w:pPr>
      <w:r>
        <w:t xml:space="preserve">1. Introduction and Contextual Background</w:t>
      </w:r>
    </w:p>
    <w:p>
      <w:pPr>
        <w:pStyle w:val="FirstParagraph"/>
      </w:pPr>
      <w:r>
        <w:t xml:space="preserve">This Research Proposal investigates the critical yet underexamined role of the traditional baker (</w:t>
      </w:r>
      <w:r>
        <w:rPr>
          <w:iCs/>
          <w:i/>
        </w:rPr>
        <w:t xml:space="preserve">bekmoyor</w:t>
      </w:r>
      <w:r>
        <w:t xml:space="preserve"> </w:t>
      </w:r>
      <w:r>
        <w:t xml:space="preserve">or</w:t>
      </w:r>
      <w:r>
        <w:t xml:space="preserve"> </w:t>
      </w:r>
      <w:r>
        <w:rPr>
          <w:iCs/>
          <w:i/>
        </w:rPr>
        <w:t xml:space="preserve">non-bakar</w:t>
      </w:r>
      <w:r>
        <w:t xml:space="preserve">) in sustaining cultural identity, economic resilience, and social cohesion within Uzbekistan Tashkent. As the capital city of Uzbekistan undergoes rapid modernization, urbanization, and globalized culinary influences, the traditional bakery (</w:t>
      </w:r>
      <w:r>
        <w:rPr>
          <w:iCs/>
          <w:i/>
        </w:rPr>
        <w:t xml:space="preserve">non khonasi</w:t>
      </w:r>
      <w:r>
        <w:t xml:space="preserve">) faces unprecedented challenges. This Research Proposal asserts that the Baker represents a living repository of centuries-old bread-making traditions central to Uzbek identity—where bread (</w:t>
      </w:r>
      <w:r>
        <w:rPr>
          <w:iCs/>
          <w:i/>
        </w:rPr>
        <w:t xml:space="preserve">non</w:t>
      </w:r>
      <w:r>
        <w:t xml:space="preserve">) is not merely sustenance but a symbol of hospitality, community, and national heritage. The proposed study centers on understanding how the Baker navigates these pressures in Tashkent’s evolving urban landscape, making it indispensable for cultural preservation strategies within Uzbekistan.</w:t>
      </w:r>
    </w:p>
    <w:bookmarkEnd w:id="20"/>
    <w:bookmarkStart w:id="21" w:name="problem-statement"/>
    <w:p>
      <w:pPr>
        <w:pStyle w:val="Heading2"/>
      </w:pPr>
      <w:r>
        <w:t xml:space="preserve">2. Problem Statement</w:t>
      </w:r>
    </w:p>
    <w:p>
      <w:pPr>
        <w:pStyle w:val="FirstParagraph"/>
      </w:pPr>
      <w:r>
        <w:t xml:space="preserve">Uzbekistan Tashkent, a vibrant city straddling ancient Silk Road routes and modern development corridors, witnesses a silent erosion of its culinary heritage. Industrial bakeries now dominate the market, offering standardized bread that lacks the cultural resonance of handcrafted</w:t>
      </w:r>
      <w:r>
        <w:t xml:space="preserve"> </w:t>
      </w:r>
      <w:r>
        <w:rPr>
          <w:iCs/>
          <w:i/>
        </w:rPr>
        <w:t xml:space="preserve">non</w:t>
      </w:r>
      <w:r>
        <w:t xml:space="preserve">. This shift threatens to sever intergenerational knowledge transfer in traditional baking methods passed down through families for generations. Simultaneously, young Uzbekistan citizens increasingly view artisanal baking as an unprofitable trade rather than a cultural vocation. The Baker—traditionally the community’s trusted custodian of bread-making wisdom—is marginalized, risking the loss of irreplaceable intangible cultural heritage recognized by UNESCO as part of Uzbekistan's national identity. This Research Proposal addresses this urgent gap: How can Tashkent support the Baker to thrive amid modernization, ensuring culinary traditions remain a vibrant part of daily life?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socio-economic challenges faced by traditional Bakers operating in Tashkent’s urban centers, including access to raw materials, competition from industrial bakeries, and generational succession.</w:t>
      </w:r>
    </w:p>
    <w:p>
      <w:pPr>
        <w:numPr>
          <w:ilvl w:val="0"/>
          <w:numId w:val="1001"/>
        </w:numPr>
        <w:pStyle w:val="Compact"/>
      </w:pPr>
      <w:r>
        <w:t xml:space="preserve">To evaluate the cultural significance of the Baker within Uzbekistan Tashkent communities through qualitative analysis of bread-related rituals (e.g.,</w:t>
      </w:r>
      <w:r>
        <w:t xml:space="preserve"> </w:t>
      </w:r>
      <w:r>
        <w:rPr>
          <w:iCs/>
          <w:i/>
        </w:rPr>
        <w:t xml:space="preserve">non osh</w:t>
      </w:r>
      <w:r>
        <w:t xml:space="preserve">, wedding feasts) and oral histories.</w:t>
      </w:r>
    </w:p>
    <w:p>
      <w:pPr>
        <w:numPr>
          <w:ilvl w:val="0"/>
          <w:numId w:val="1001"/>
        </w:numPr>
        <w:pStyle w:val="Compact"/>
      </w:pPr>
      <w:r>
        <w:t xml:space="preserve">To co-develop practical, culturally resonant strategies with Bakers to enhance their economic viability while preserving traditional methods, specifically for the Tashkent context.</w:t>
      </w:r>
    </w:p>
    <w:p>
      <w:pPr>
        <w:numPr>
          <w:ilvl w:val="0"/>
          <w:numId w:val="1001"/>
        </w:numPr>
        <w:pStyle w:val="Compact"/>
      </w:pPr>
      <w:r>
        <w:t xml:space="preserve">To propose evidence-based policy recommendations for Uzbekistan’s Ministry of Culture and local Tashkent government to integrate the Baker into national heritage conservation frameworks.</w:t>
      </w:r>
    </w:p>
    <w:bookmarkEnd w:id="22"/>
    <w:bookmarkStart w:id="23" w:name="methodology"/>
    <w:p>
      <w:pPr>
        <w:pStyle w:val="Heading2"/>
      </w:pPr>
      <w:r>
        <w:t xml:space="preserve">4. Methodology</w:t>
      </w:r>
    </w:p>
    <w:p>
      <w:pPr>
        <w:pStyle w:val="FirstParagraph"/>
      </w:pPr>
      <w:r>
        <w:t xml:space="preserve">This interdisciplinary study employs a mixed-methods approach tailored to the Uzbekistan Tashkent context:</w:t>
      </w:r>
    </w:p>
    <w:p>
      <w:pPr>
        <w:numPr>
          <w:ilvl w:val="0"/>
          <w:numId w:val="1002"/>
        </w:numPr>
        <w:pStyle w:val="Compact"/>
      </w:pPr>
      <w:r>
        <w:rPr>
          <w:bCs/>
          <w:b/>
        </w:rPr>
        <w:t xml:space="preserve">Qualitative Fieldwork:</w:t>
      </w:r>
      <w:r>
        <w:t xml:space="preserve"> </w:t>
      </w:r>
      <w:r>
        <w:t xml:space="preserve">In-depth ethnographic interviews with 30+ active Bakers across diverse Tashkent neighborhoods (e.g., Chilanzar, Bektemir, Yakkasaroy), focusing on their personal journeys, traditional techniques (wood-fired</w:t>
      </w:r>
      <w:r>
        <w:t xml:space="preserve"> </w:t>
      </w:r>
      <w:r>
        <w:rPr>
          <w:iCs/>
          <w:i/>
        </w:rPr>
        <w:t xml:space="preserve">ton</w:t>
      </w:r>
      <w:r>
        <w:t xml:space="preserve">, sourdough starters), and community relationships.</w:t>
      </w:r>
    </w:p>
    <w:p>
      <w:pPr>
        <w:numPr>
          <w:ilvl w:val="0"/>
          <w:numId w:val="1002"/>
        </w:numPr>
        <w:pStyle w:val="Compact"/>
      </w:pPr>
      <w:r>
        <w:rPr>
          <w:bCs/>
          <w:b/>
        </w:rPr>
        <w:t xml:space="preserve">Participatory Action Research:</w:t>
      </w:r>
      <w:r>
        <w:t xml:space="preserve"> </w:t>
      </w:r>
      <w:r>
        <w:t xml:space="preserve">Collaborative workshops in Tashkent with Bakers to co-create business models (e.g., "Heritage Bakery Tours," artisanal bread subscriptions) that honor tradition while ensuring profitability.</w:t>
      </w:r>
    </w:p>
    <w:p>
      <w:pPr>
        <w:numPr>
          <w:ilvl w:val="0"/>
          <w:numId w:val="1002"/>
        </w:numPr>
        <w:pStyle w:val="Compact"/>
      </w:pPr>
      <w:r>
        <w:rPr>
          <w:bCs/>
          <w:b/>
        </w:rPr>
        <w:t xml:space="preserve">Social Survey:</w:t>
      </w:r>
      <w:r>
        <w:t xml:space="preserve"> </w:t>
      </w:r>
      <w:r>
        <w:t xml:space="preserve">Household surveys of 200 residents across Tashkent to gauge public perception of traditional vs. industrial bread, identifying demand for heritage products.</w:t>
      </w:r>
    </w:p>
    <w:p>
      <w:pPr>
        <w:numPr>
          <w:ilvl w:val="0"/>
          <w:numId w:val="1002"/>
        </w:numPr>
        <w:pStyle w:val="Compact"/>
      </w:pPr>
      <w:r>
        <w:rPr>
          <w:bCs/>
          <w:b/>
        </w:rPr>
        <w:t xml:space="preserve">Cultural Mapping:</w:t>
      </w:r>
      <w:r>
        <w:t xml:space="preserve"> </w:t>
      </w:r>
      <w:r>
        <w:t xml:space="preserve">Digital archiving of baking techniques using video documentation, guided by Bakers as knowledge holders, to create a publicly accessible Tashkent-based culinary heritage database.</w:t>
      </w:r>
    </w:p>
    <w:bookmarkEnd w:id="23"/>
    <w:bookmarkStart w:id="24" w:name="significance-and-expected-outcomes"/>
    <w:p>
      <w:pPr>
        <w:pStyle w:val="Heading2"/>
      </w:pPr>
      <w:r>
        <w:t xml:space="preserve">5. Significance and Expected Outcomes</w:t>
      </w:r>
    </w:p>
    <w:p>
      <w:pPr>
        <w:pStyle w:val="FirstParagraph"/>
      </w:pPr>
      <w:r>
        <w:t xml:space="preserve">The proposed Research Proposal directly contributes to Uzbekistan's national priorities. As outlined in the 2017–2030 National Cultural Development Strategy, preserving intangible heritage like traditional baking is a government priority. This study’s outcomes will provide Tashkent with a replicable model for safeguarding similar crafts (e.g., pottery, weaving) while empowering local Bakers as economic agents. Key deliverables include:</w:t>
      </w:r>
    </w:p>
    <w:p>
      <w:pPr>
        <w:numPr>
          <w:ilvl w:val="0"/>
          <w:numId w:val="1003"/>
        </w:numPr>
        <w:pStyle w:val="Compact"/>
      </w:pPr>
      <w:r>
        <w:t xml:space="preserve">A comprehensive digital archive of traditional Uzbek bread-making techniques, curated by Tashkent Bakers.</w:t>
      </w:r>
    </w:p>
    <w:p>
      <w:pPr>
        <w:numPr>
          <w:ilvl w:val="0"/>
          <w:numId w:val="1003"/>
        </w:numPr>
        <w:pStyle w:val="Compact"/>
      </w:pPr>
      <w:r>
        <w:t xml:space="preserve">Economic feasibility models for sustainable bakeries in Uzbekistan Tashkent, demonstrating how heritage can drive tourism (e.g., "Baker's Trail" in Old Tashkent).</w:t>
      </w:r>
    </w:p>
    <w:p>
      <w:pPr>
        <w:numPr>
          <w:ilvl w:val="0"/>
          <w:numId w:val="1003"/>
        </w:numPr>
        <w:pStyle w:val="Compact"/>
      </w:pPr>
      <w:r>
        <w:t xml:space="preserve">A policy brief advocating for tax incentives, training subsidies, and protected designation of origin (</w:t>
      </w:r>
      <w:r>
        <w:rPr>
          <w:iCs/>
          <w:i/>
        </w:rPr>
        <w:t xml:space="preserve">DO</w:t>
      </w:r>
      <w:r>
        <w:t xml:space="preserve">) status for traditional</w:t>
      </w:r>
      <w:r>
        <w:t xml:space="preserve"> </w:t>
      </w:r>
      <w:r>
        <w:rPr>
          <w:iCs/>
          <w:i/>
        </w:rPr>
        <w:t xml:space="preserve">non</w:t>
      </w:r>
      <w:r>
        <w:t xml:space="preserve">.</w:t>
      </w:r>
    </w:p>
    <w:bookmarkEnd w:id="24"/>
    <w:bookmarkStart w:id="25" w:name="implementation-timeline-year-1"/>
    <w:p>
      <w:pPr>
        <w:pStyle w:val="Heading2"/>
      </w:pPr>
      <w:r>
        <w:t xml:space="preserve">6. Implementation Timeline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Activities in Uzbekistan Tashkent</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Negotiate with Tashkent City Administration; secure ethical clearance from National Academy of Sciences (Uzbekistan); recruit Baker partners.</w:t>
            </w:r>
          </w:p>
        </w:tc>
      </w:tr>
      <w:tr>
        <w:tc>
          <w:tcPr/>
          <w:p>
            <w:pPr>
              <w:pStyle w:val="Compact"/>
              <w:jc w:val="left"/>
            </w:pPr>
            <w:r>
              <w:t xml:space="preserve">Data Collection: Fieldwork &amp; Surveys</w:t>
            </w:r>
          </w:p>
        </w:tc>
        <w:tc>
          <w:tcPr/>
          <w:p>
            <w:pPr>
              <w:pStyle w:val="Compact"/>
              <w:jc w:val="left"/>
            </w:pPr>
            <w:r>
              <w:t xml:space="preserve">4-7</w:t>
            </w:r>
          </w:p>
        </w:tc>
        <w:tc>
          <w:tcPr/>
          <w:p>
            <w:pPr>
              <w:pStyle w:val="Compact"/>
              <w:jc w:val="left"/>
            </w:pPr>
            <w:r>
              <w:t xml:space="preserve">Conduct interviews, workshops, and surveys across 8 Tashkent districts; begin digital archiving of techniques.</w:t>
            </w:r>
          </w:p>
        </w:tc>
      </w:tr>
      <w:tr>
        <w:tc>
          <w:tcPr/>
          <w:p>
            <w:pPr>
              <w:pStyle w:val="Compact"/>
              <w:jc w:val="left"/>
            </w:pPr>
            <w:r>
              <w:t xml:space="preserve">Data Analysis &amp; Co-Design Workshops</w:t>
            </w:r>
          </w:p>
        </w:tc>
        <w:tc>
          <w:tcPr/>
          <w:p>
            <w:pPr>
              <w:pStyle w:val="Compact"/>
              <w:jc w:val="left"/>
            </w:pPr>
            <w:r>
              <w:t xml:space="preserve">8-10</w:t>
            </w:r>
          </w:p>
        </w:tc>
        <w:tc>
          <w:tcPr/>
          <w:p>
            <w:pPr>
              <w:pStyle w:val="Compact"/>
              <w:jc w:val="left"/>
            </w:pPr>
            <w:r>
              <w:t xml:space="preserve">Analyze findings with Bakers to draft business models and policy recommendations; refine archive content.</w:t>
            </w:r>
          </w:p>
        </w:tc>
      </w:tr>
      <w:tr>
        <w:tc>
          <w:tcPr/>
          <w:p>
            <w:pPr>
              <w:pStyle w:val="Compact"/>
              <w:jc w:val="left"/>
            </w:pPr>
            <w:r>
              <w:t xml:space="preserve">Dissemination &amp; Policy Engagement</w:t>
            </w:r>
          </w:p>
        </w:tc>
        <w:tc>
          <w:tcPr/>
          <w:p>
            <w:pPr>
              <w:pStyle w:val="Compact"/>
              <w:jc w:val="left"/>
            </w:pPr>
            <w:r>
              <w:t xml:space="preserve">11-12</w:t>
            </w:r>
          </w:p>
        </w:tc>
        <w:tc>
          <w:tcPr/>
          <w:p>
            <w:pPr>
              <w:pStyle w:val="Compact"/>
              <w:jc w:val="left"/>
            </w:pPr>
            <w:r>
              <w:t xml:space="preserve">Publish final report; present findings to Ministry of Culture (Tashkent); launch pilot "Heritage Baker" initiative in 2 Tashkent neighborhoods.</w:t>
            </w:r>
          </w:p>
        </w:tc>
      </w:tr>
    </w:tbl>
    <w:bookmarkEnd w:id="25"/>
    <w:bookmarkStart w:id="26" w:name="X504da37a90b6d0637cc7b2c1ce1f3272403d729"/>
    <w:p>
      <w:pPr>
        <w:pStyle w:val="Heading2"/>
      </w:pPr>
      <w:r>
        <w:t xml:space="preserve">7. Ethical Considerations and Community Engagement</w:t>
      </w:r>
    </w:p>
    <w:p>
      <w:pPr>
        <w:pStyle w:val="FirstParagraph"/>
      </w:pPr>
      <w:r>
        <w:t xml:space="preserve">This Research Proposal prioritizes ethical collaboration with the Baker community in Uzbekistan Tashkent. All participants will receive fair compensation for their time, and data ownership will reside with the participating Bakers via a community-led digital repository hosted by Tashkent’s Museum of National History. The project adheres to UNESCO's *Convention for the Safeguarding of Intangible Cultural Heritage*, ensuring that knowledge transfer respects cultural protocols. Crucially, the Baker is positioned not as a subject but as an active co-researcher and decision-maker throughout this Research Proposal’s lifecycle.</w:t>
      </w:r>
    </w:p>
    <w:bookmarkEnd w:id="26"/>
    <w:bookmarkStart w:id="27" w:name="conclusion"/>
    <w:p>
      <w:pPr>
        <w:pStyle w:val="Heading2"/>
      </w:pPr>
      <w:r>
        <w:t xml:space="preserve">8. Conclusion</w:t>
      </w:r>
    </w:p>
    <w:p>
      <w:pPr>
        <w:pStyle w:val="FirstParagraph"/>
      </w:pPr>
      <w:r>
        <w:t xml:space="preserve">The Baker is far more than a food producer in Uzbekistan Tashkent; they are the custodian of cultural memory, woven into the city's social fabric through every loaf of</w:t>
      </w:r>
      <w:r>
        <w:t xml:space="preserve"> </w:t>
      </w:r>
      <w:r>
        <w:rPr>
          <w:iCs/>
          <w:i/>
        </w:rPr>
        <w:t xml:space="preserve">non</w:t>
      </w:r>
      <w:r>
        <w:t xml:space="preserve">. As globalized consumption patterns accelerate, this Research Proposal offers a timely intervention to ensure that Tashkent’s culinary soul remains alive. By centering the Baker’s voice and expertise within Uzbekistan’s development narrative, this project promises tangible outcomes: economic empowerment for artisans, revitalized community bonds through shared food culture, and a blueprint for heritage preservation that resonates across Central Asia. This Research Proposal is not merely academic—it is a vital investment in Tashkent's identity as a city where tradition and modernity coexist harmoniously. We seek to safeguard the Baker’s legacy so that future generations of Uzbekistan Tashkent residents may continue to experience bread as a living, breathing symbol of their heritage.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Baker in Preserving Culinary Heritage within Uzbekistan Tashkent</dc:title>
  <dc:creator/>
  <dc:language>en</dc:language>
  <cp:keywords/>
  <dcterms:created xsi:type="dcterms:W3CDTF">2026-07-23T02:22:47Z</dcterms:created>
  <dcterms:modified xsi:type="dcterms:W3CDTF">2026-07-23T02:22:47Z</dcterms:modified>
</cp:coreProperties>
</file>

<file path=docProps/custom.xml><?xml version="1.0" encoding="utf-8"?>
<Properties xmlns="http://schemas.openxmlformats.org/officeDocument/2006/custom-properties" xmlns:vt="http://schemas.openxmlformats.org/officeDocument/2006/docPropsVTypes"/>
</file>