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Banking</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9" w:name="Xb62f27e6724a393efc0a8c6ad282d32ec010551"/>
    <w:p>
      <w:pPr>
        <w:pStyle w:val="Heading1"/>
      </w:pPr>
      <w:r>
        <w:t xml:space="preserve">Research Proposal: Advancing Banking Services and Professional Development for Bankers in Australia's Brisbane Financial Hub</w:t>
      </w:r>
    </w:p>
    <w:bookmarkStart w:id="20" w:name="introduction-and-background"/>
    <w:p>
      <w:pPr>
        <w:pStyle w:val="Heading2"/>
      </w:pPr>
      <w:r>
        <w:t xml:space="preserve">1. Introduction and Background</w:t>
      </w:r>
    </w:p>
    <w:p>
      <w:pPr>
        <w:pStyle w:val="FirstParagraph"/>
      </w:pPr>
      <w:r>
        <w:t xml:space="preserve">The banking sector remains a cornerstone of economic stability and growth across Australia, with Brisbane emerging as a critical regional financial hub in the south-east corridor. As the capital city of Queensland and Australia's third-largest metropolitan area, Brisbane has witnessed significant expansion in its financial services industry over the past decade. The role of the</w:t>
      </w:r>
      <w:r>
        <w:t xml:space="preserve"> </w:t>
      </w:r>
      <w:r>
        <w:rPr>
          <w:iCs/>
          <w:i/>
        </w:rPr>
        <w:t xml:space="preserve">Banker</w:t>
      </w:r>
      <w:r>
        <w:t xml:space="preserve"> </w:t>
      </w:r>
      <w:r>
        <w:t xml:space="preserve">has evolved dramatically from traditional transactional functions to encompass complex advisory, digital innovation, and community engagement responsibilities. This research proposal addresses a critical gap: understanding how Brisbane-based bankers can effectively navigate technological disruption, regulatory shifts (such as APRA's Digital Transformation Framework), and evolving client expectations within the unique economic context of</w:t>
      </w:r>
      <w:r>
        <w:t xml:space="preserve"> </w:t>
      </w:r>
      <w:r>
        <w:rPr>
          <w:bCs/>
          <w:b/>
        </w:rPr>
        <w:t xml:space="preserve">Australia Brisbane</w:t>
      </w:r>
      <w:r>
        <w:t xml:space="preserve">.</w:t>
      </w:r>
    </w:p>
    <w:bookmarkEnd w:id="20"/>
    <w:bookmarkStart w:id="21" w:name="problem-statement"/>
    <w:p>
      <w:pPr>
        <w:pStyle w:val="Heading2"/>
      </w:pPr>
      <w:r>
        <w:t xml:space="preserve">2. Problem Statement</w:t>
      </w:r>
    </w:p>
    <w:p>
      <w:pPr>
        <w:pStyle w:val="FirstParagraph"/>
      </w:pPr>
      <w:r>
        <w:t xml:space="preserve">Despite Brisbane's growth as a financial center—home to major banks like NAB, CBA, and Suncorp—with over 50% of Queensland's banking workforce located in the metropolitan area (RBA, 2023), a significant skills mismatch persists. A recent Queensland Treasury report identified that 68% of Brisbane-based bankers lack advanced digital literacy required for AI-driven client analytics and cybersecurity protocols. Simultaneously, customer expectations in</w:t>
      </w:r>
      <w:r>
        <w:t xml:space="preserve"> </w:t>
      </w:r>
      <w:r>
        <w:rPr>
          <w:bCs/>
          <w:b/>
        </w:rPr>
        <w:t xml:space="preserve">Australia Brisbane</w:t>
      </w:r>
      <w:r>
        <w:t xml:space="preserve"> </w:t>
      </w:r>
      <w:r>
        <w:t xml:space="preserve">are rapidly shifting toward personalized, sustainable finance solutions—a demand not fully met by current banking practices. This disconnect threatens Brisbane's ambition to become a top-tier international financial hub, as outlined in the Queensland Government's "Brisbane Economic Strategy 2040." Without targeted professional development and service innovation for the</w:t>
      </w:r>
      <w:r>
        <w:t xml:space="preserve"> </w:t>
      </w:r>
      <w:r>
        <w:rPr>
          <w:iCs/>
          <w:i/>
        </w:rPr>
        <w:t xml:space="preserve">Banker</w:t>
      </w:r>
      <w:r>
        <w:t xml:space="preserve">, Brisbane risks ceding ground to Sydney and Melbourne in attracting fintech partnerships and high-net-worth clients.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 requirements of bankers operating within the Brisbane financial ecosystem, with emphasis on digital tools (e.g., AI chatbots, blockchain), ESG compliance, and cross-cultural client engagement.</w:t>
      </w:r>
    </w:p>
    <w:p>
      <w:pPr>
        <w:numPr>
          <w:ilvl w:val="0"/>
          <w:numId w:val="1001"/>
        </w:numPr>
        <w:pStyle w:val="Compact"/>
      </w:pPr>
      <w:r>
        <w:t xml:space="preserve">To assess customer sentiment among Brisbane residents regarding banking services through a city-wide survey (n=1,200), focusing on gaps in accessibility and innovation.</w:t>
      </w:r>
    </w:p>
    <w:p>
      <w:pPr>
        <w:numPr>
          <w:ilvl w:val="0"/>
          <w:numId w:val="1001"/>
        </w:numPr>
        <w:pStyle w:val="Compact"/>
      </w:pPr>
      <w:r>
        <w:t xml:space="preserve">To develop a scalable professional development framework specifically tailored for bankers in Australia Brisbane, integrating industry feedback from local financial institutions.</w:t>
      </w:r>
    </w:p>
    <w:p>
      <w:pPr>
        <w:numPr>
          <w:ilvl w:val="0"/>
          <w:numId w:val="1001"/>
        </w:numPr>
        <w:pStyle w:val="Compact"/>
      </w:pPr>
      <w:r>
        <w:t xml:space="preserve">To evaluate the economic impact of enhanced banker capabilities on small business lending and community investment initiatives in Brisbane suburbs (e.g., Fortitude Valley, South Bank).</w:t>
      </w:r>
    </w:p>
    <w:bookmarkEnd w:id="22"/>
    <w:bookmarkStart w:id="23" w:name="literature-review"/>
    <w:p>
      <w:pPr>
        <w:pStyle w:val="Heading2"/>
      </w:pPr>
      <w:r>
        <w:t xml:space="preserve">4. Literature Review</w:t>
      </w:r>
    </w:p>
    <w:p>
      <w:pPr>
        <w:pStyle w:val="FirstParagraph"/>
      </w:pPr>
      <w:r>
        <w:t xml:space="preserve">Existing research primarily focuses on banking in Sydney or Melbourne (e.g., Smith &amp; Chen, 2022), neglecting Brisbane's distinct market dynamics. Studies by the Australian Banking Association (ABA, 2023) highlight that regional bankers face unique challenges: fragmented customer bases, infrastructure limitations in outer suburbs, and a higher proportion of small-to-medium enterprise (SME) clients compared to national averages. Crucially, no prior work has examined how Brisbane's cultural diversity—where over 30% of residents were born overseas (ABS Census 2021)—shapes banking service delivery needs. This gap directly informs our focus on the</w:t>
      </w:r>
      <w:r>
        <w:t xml:space="preserve"> </w:t>
      </w:r>
      <w:r>
        <w:rPr>
          <w:iCs/>
          <w:i/>
        </w:rPr>
        <w:t xml:space="preserve">Banker</w:t>
      </w:r>
      <w:r>
        <w:t xml:space="preserve">'s role in bridging cultural and linguistic divides within</w:t>
      </w:r>
      <w:r>
        <w:t xml:space="preserve"> </w:t>
      </w:r>
      <w:r>
        <w:rPr>
          <w:bCs/>
          <w:b/>
        </w:rPr>
        <w:t xml:space="preserve">Australia Brisbane</w:t>
      </w:r>
      <w:r>
        <w:t xml:space="preserve">. We will build upon recent APRA guidelines for "Responsible Innovation" (2023) to ground our methodology in regulatory relevance.</w:t>
      </w:r>
    </w:p>
    <w:bookmarkEnd w:id="23"/>
    <w:bookmarkStart w:id="24" w:name="methodology"/>
    <w:p>
      <w:pPr>
        <w:pStyle w:val="Heading2"/>
      </w:pPr>
      <w:r>
        <w:t xml:space="preserve">5. Methodology</w:t>
      </w:r>
    </w:p>
    <w:p>
      <w:pPr>
        <w:pStyle w:val="FirstParagraph"/>
      </w:pPr>
      <w:r>
        <w:t xml:space="preserve">This mixed-methods study will run over 18 months across three phases:</w:t>
      </w:r>
    </w:p>
    <w:p>
      <w:pPr>
        <w:numPr>
          <w:ilvl w:val="0"/>
          <w:numId w:val="1002"/>
        </w:numPr>
        <w:pStyle w:val="Compact"/>
      </w:pPr>
      <w:r>
        <w:rPr>
          <w:bCs/>
          <w:b/>
        </w:rPr>
        <w:t xml:space="preserve">Phase 1: Qualitative Analysis (Months 1–4)</w:t>
      </w:r>
      <w:r>
        <w:t xml:space="preserve"> </w:t>
      </w:r>
      <w:r>
        <w:t xml:space="preserve">– In-depth interviews with 30+ bankers at major Brisbane institutions (NAB, Qudos, ME Bank), supplemented by focus groups with SME owners in Brisbane CBD and inner-city suburbs. This will identify on-the-ground challenges in service delivery.</w:t>
      </w:r>
    </w:p>
    <w:p>
      <w:pPr>
        <w:numPr>
          <w:ilvl w:val="0"/>
          <w:numId w:val="1002"/>
        </w:numPr>
        <w:pStyle w:val="Compact"/>
      </w:pPr>
      <w:r>
        <w:rPr>
          <w:bCs/>
          <w:b/>
        </w:rPr>
        <w:t xml:space="preserve">Phase 2: Quantitative Survey (Months 5–10)</w:t>
      </w:r>
      <w:r>
        <w:t xml:space="preserve"> </w:t>
      </w:r>
      <w:r>
        <w:t xml:space="preserve">– A stratified survey of 1,200 Brisbane residents across income brackets and demographics, measuring satisfaction with digital banking access, trust in financial advice, and interest in sustainability-linked products. Data will be analyzed using SPSS for segmentation insights.</w:t>
      </w:r>
    </w:p>
    <w:p>
      <w:pPr>
        <w:numPr>
          <w:ilvl w:val="0"/>
          <w:numId w:val="1002"/>
        </w:numPr>
        <w:pStyle w:val="Compact"/>
      </w:pPr>
      <w:r>
        <w:rPr>
          <w:bCs/>
          <w:b/>
        </w:rPr>
        <w:t xml:space="preserve">Phase 3: Framework Development &amp; Validation (Months 11–18)</w:t>
      </w:r>
      <w:r>
        <w:t xml:space="preserve"> </w:t>
      </w:r>
      <w:r>
        <w:t xml:space="preserve">– Co-creation workshops with Brisbane-based bankers, fintech startups (e.g., CitiMobi), and the Queensland Treasury to design a certification program. Pilot testing will occur at two Brisbane branches, measuring KPIs like client retention and cross-selling success.</w:t>
      </w:r>
    </w:p>
    <w:bookmarkEnd w:id="24"/>
    <w:bookmarkStart w:id="25" w:name="significance-to-australia-brisbane"/>
    <w:p>
      <w:pPr>
        <w:pStyle w:val="Heading2"/>
      </w:pPr>
      <w:r>
        <w:t xml:space="preserve">6. Significance to Australia Brisbane</w:t>
      </w:r>
    </w:p>
    <w:p>
      <w:pPr>
        <w:pStyle w:val="FirstParagraph"/>
      </w:pPr>
      <w:r>
        <w:t xml:space="preserve">This research directly supports Brisbane's strategic vision as a "Global Financial Services City" by addressing three local imperatives:</w:t>
      </w:r>
    </w:p>
    <w:p>
      <w:pPr>
        <w:numPr>
          <w:ilvl w:val="0"/>
          <w:numId w:val="1003"/>
        </w:numPr>
        <w:pStyle w:val="Compact"/>
      </w:pPr>
      <w:r>
        <w:rPr>
          <w:bCs/>
          <w:b/>
        </w:rPr>
        <w:t xml:space="preserve">Economic Diversification</w:t>
      </w:r>
      <w:r>
        <w:t xml:space="preserve">: By enhancing banker capabilities in sustainable finance, the study will facilitate growth in Queensland’s renewable energy SME sector—key to reducing reliance on mining revenue.</w:t>
      </w:r>
    </w:p>
    <w:p>
      <w:pPr>
        <w:numPr>
          <w:ilvl w:val="0"/>
          <w:numId w:val="1003"/>
        </w:numPr>
        <w:pStyle w:val="Compact"/>
      </w:pPr>
      <w:r>
        <w:rPr>
          <w:bCs/>
          <w:b/>
        </w:rPr>
        <w:t xml:space="preserve">Workforce Development</w:t>
      </w:r>
      <w:r>
        <w:t xml:space="preserve">: The proposed professional framework will be integrated with TAFE Queensland’s Banking Diploma program, ensuring local talent pipelines align with Brisbane's market needs.</w:t>
      </w:r>
    </w:p>
    <w:p>
      <w:pPr>
        <w:numPr>
          <w:ilvl w:val="0"/>
          <w:numId w:val="1003"/>
        </w:numPr>
        <w:pStyle w:val="Compact"/>
      </w:pPr>
      <w:r>
        <w:rPr>
          <w:bCs/>
          <w:b/>
        </w:rPr>
        <w:t xml:space="preserve">Community Resilience</w:t>
      </w:r>
      <w:r>
        <w:t xml:space="preserve">: Improving banker-client relationships in underserved suburbs (e.g., Ipswich, Logan) will reduce financial exclusion rates observed at 18% in outer Brisbane (QFES, 2023), supporting the Queensland Government’s "Fairer Brisbane" initiative.</w:t>
      </w:r>
    </w:p>
    <w:p>
      <w:pPr>
        <w:pStyle w:val="FirstParagraph"/>
      </w:pPr>
      <w:r>
        <w:t xml:space="preserve">Importantly, findings will be published via the University of Queensland's Centre for Finance and Society—ensuring accessibility to policymakers and industry leaders across</w:t>
      </w:r>
      <w:r>
        <w:t xml:space="preserve"> </w:t>
      </w:r>
      <w:r>
        <w:rPr>
          <w:bCs/>
          <w:b/>
        </w:rPr>
        <w:t xml:space="preserve">Australia Brisbane</w:t>
      </w:r>
      <w:r>
        <w:t xml:space="preserve">.</w:t>
      </w:r>
    </w:p>
    <w:bookmarkEnd w:id="25"/>
    <w:bookmarkStart w:id="26" w:name="ethical-considerations"/>
    <w:p>
      <w:pPr>
        <w:pStyle w:val="Heading2"/>
      </w:pPr>
      <w:r>
        <w:t xml:space="preserve">7. Ethical Considerations</w:t>
      </w:r>
    </w:p>
    <w:p>
      <w:pPr>
        <w:pStyle w:val="FirstParagraph"/>
      </w:pPr>
      <w:r>
        <w:t xml:space="preserve">All participant data will comply with Australian National Statement on Ethical Conduct in Human Research (2018). Anonymized survey responses will be stored on encrypted university servers, and participants can withdraw at any stage. The research team includes a Queensland-based ethics advisor specializing in financial sector studies.</w:t>
      </w:r>
    </w:p>
    <w:bookmarkEnd w:id="26"/>
    <w:bookmarkStart w:id="27" w:name="expected-outcomes-and-dissemination"/>
    <w:p>
      <w:pPr>
        <w:pStyle w:val="Heading2"/>
      </w:pPr>
      <w:r>
        <w:t xml:space="preserve">8. Expected Outcomes and Dissemination</w:t>
      </w:r>
    </w:p>
    <w:p>
      <w:pPr>
        <w:pStyle w:val="FirstParagraph"/>
      </w:pPr>
      <w:r>
        <w:t xml:space="preserve">We anticipate producing:</w:t>
      </w:r>
    </w:p>
    <w:p>
      <w:pPr>
        <w:numPr>
          <w:ilvl w:val="0"/>
          <w:numId w:val="1004"/>
        </w:numPr>
        <w:pStyle w:val="Compact"/>
      </w:pPr>
      <w:r>
        <w:t xml:space="preserve">A validated competency framework for Brisbane bankers, including modules on Indigenous financial literacy (critical given Brisbane’s significant First Nations population) and AI ethics.</w:t>
      </w:r>
    </w:p>
    <w:p>
      <w:pPr>
        <w:numPr>
          <w:ilvl w:val="0"/>
          <w:numId w:val="1004"/>
        </w:numPr>
        <w:pStyle w:val="Compact"/>
      </w:pPr>
      <w:r>
        <w:t xml:space="preserve">Policy briefs for Queensland Treasury and APRA on regional banking innovation priorities.</w:t>
      </w:r>
    </w:p>
    <w:p>
      <w:pPr>
        <w:numPr>
          <w:ilvl w:val="0"/>
          <w:numId w:val="1004"/>
        </w:numPr>
        <w:pStyle w:val="Compact"/>
      </w:pPr>
      <w:r>
        <w:t xml:space="preserve">Open-access training resources via the Brisbane City Council’s "Innovation Hub" to support small banks without dedicated HR teams.</w:t>
      </w:r>
    </w:p>
    <w:p>
      <w:pPr>
        <w:pStyle w:val="FirstParagraph"/>
      </w:pPr>
      <w:r>
        <w:t xml:space="preserve">All outputs will be presented at the 2025 Australian Banking Conference in Brisbane, ensuring direct engagement with practitioners. The final report will be submitted to Queensland Parliament’s Economic Development Committee to inform future funding allocations for financial inclusion programs.</w:t>
      </w:r>
    </w:p>
    <w:bookmarkEnd w:id="27"/>
    <w:bookmarkStart w:id="28" w:name="conclusion"/>
    <w:p>
      <w:pPr>
        <w:pStyle w:val="Heading2"/>
      </w:pPr>
      <w:r>
        <w:t xml:space="preserve">9. Conclusion</w:t>
      </w:r>
    </w:p>
    <w:p>
      <w:pPr>
        <w:pStyle w:val="FirstParagraph"/>
      </w:pPr>
      <w:r>
        <w:t xml:space="preserve">This Research Proposal addresses a pivotal moment for</w:t>
      </w:r>
      <w:r>
        <w:t xml:space="preserve"> </w:t>
      </w:r>
      <w:r>
        <w:rPr>
          <w:bCs/>
          <w:b/>
        </w:rPr>
        <w:t xml:space="preserve">Australia Brisbane</w:t>
      </w:r>
      <w:r>
        <w:t xml:space="preserve">. As the city positions itself as a leader in Asia-Pacific finance, the effectiveness of its bankers—both technically and culturally—is paramount. By centering our investigation on the evolving professional landscape of the</w:t>
      </w:r>
      <w:r>
        <w:t xml:space="preserve"> </w:t>
      </w:r>
      <w:r>
        <w:rPr>
          <w:iCs/>
          <w:i/>
        </w:rPr>
        <w:t xml:space="preserve">Banker</w:t>
      </w:r>
      <w:r>
        <w:t xml:space="preserve"> </w:t>
      </w:r>
      <w:r>
        <w:t xml:space="preserve">within Brisbane's unique socio-economic fabric, this study will deliver actionable insights to strengthen financial resilience, drive inclusive growth, and cement Brisbane’s status as a dynamic financial capital. The outcomes will not only serve local banks but provide a replicable model for regional hubs across Australia.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Banking Services in Australia Brisbane</dc:title>
  <dc:creator/>
  <dc:language>en</dc:language>
  <cp:keywords/>
  <dcterms:created xsi:type="dcterms:W3CDTF">2026-07-21T10:34:40Z</dcterms:created>
  <dcterms:modified xsi:type="dcterms:W3CDTF">2026-07-21T10:34:40Z</dcterms:modified>
</cp:coreProperties>
</file>

<file path=docProps/custom.xml><?xml version="1.0" encoding="utf-8"?>
<Properties xmlns="http://schemas.openxmlformats.org/officeDocument/2006/custom-properties" xmlns:vt="http://schemas.openxmlformats.org/officeDocument/2006/docPropsVTypes"/>
</file>