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Financial</w:t>
      </w:r>
      <w:r>
        <w:t xml:space="preserve"> </w:t>
      </w:r>
      <w:r>
        <w:t xml:space="preserve">Inclusion</w:t>
      </w:r>
      <w:r>
        <w:t xml:space="preserve"> </w:t>
      </w:r>
      <w:r>
        <w:t xml:space="preserve">Initiatives</w:t>
      </w:r>
      <w:r>
        <w:t xml:space="preserve"> </w:t>
      </w:r>
      <w:r>
        <w:t xml:space="preserve">within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a1a9594e8cf6cab97fee1cb4c83de6ed659a1d0"/>
    <w:p>
      <w:pPr>
        <w:pStyle w:val="Heading1"/>
      </w:pPr>
      <w:r>
        <w:t xml:space="preserve">Research Proposal: The Evolving Role of the Modern Banker in Financial Inclusion Initiatives within Brazil Rio de Janeiro</w:t>
      </w:r>
    </w:p>
    <w:bookmarkStart w:id="20" w:name="introduction-and-background"/>
    <w:p>
      <w:pPr>
        <w:pStyle w:val="Heading2"/>
      </w:pPr>
      <w:r>
        <w:t xml:space="preserve">1. Introduction and Background</w:t>
      </w:r>
    </w:p>
    <w:p>
      <w:pPr>
        <w:pStyle w:val="FirstParagraph"/>
      </w:pPr>
      <w:r>
        <w:t xml:space="preserve">The financial landscape of Brazil, particularly in its dynamic metropolis of Rio de Janeiro, presents a complex paradox: while Brazil ranks as Latin America's third-largest economy, significant portions of its population remain financially excluded. As per the World Bank's 2023 Global Findex Database, approximately 40% of adults in Brazil lack access to formal banking services—a figure that is disproportionately higher in Rio de Janeiro's favelas and peripheral districts. This gap represents both a profound social challenge and an untapped market opportunity. The contemporary</w:t>
      </w:r>
      <w:r>
        <w:t xml:space="preserve"> </w:t>
      </w:r>
      <w:r>
        <w:rPr>
          <w:iCs/>
          <w:i/>
        </w:rPr>
        <w:t xml:space="preserve">Banker</w:t>
      </w:r>
      <w:r>
        <w:t xml:space="preserve"> </w:t>
      </w:r>
      <w:r>
        <w:t xml:space="preserve">in Brazil Rio de Janeiro must navigate this dual reality, balancing regulatory compliance, technological disruption, and deepening socioeconomic divides. This Research Proposal outlines a critical study examining how modern bankers can strategically drive financial inclusion within the unique socio-economic fabric of Rio de Janeiro, Brazil.</w:t>
      </w:r>
    </w:p>
    <w:bookmarkEnd w:id="20"/>
    <w:bookmarkStart w:id="21" w:name="problem-statement"/>
    <w:p>
      <w:pPr>
        <w:pStyle w:val="Heading2"/>
      </w:pPr>
      <w:r>
        <w:t xml:space="preserve">2. Problem Statement</w:t>
      </w:r>
    </w:p>
    <w:p>
      <w:pPr>
        <w:pStyle w:val="FirstParagraph"/>
      </w:pPr>
      <w:r>
        <w:t xml:space="preserve">Rio de Janeiro exemplifies Brazil's financial exclusion crisis, with 57% of low-income residents in neighborhoods like Rocinha and Maré operating solely in cash economies. Traditional banking models have proven inadequate, often prioritizing urban centers while neglecting marginalized communities. Simultaneously, the Brazilian Central Bank's 2023 "National Strategy for Financial Inclusion" (Estratégia Nacional de Inclusão Financeira) emphasizes expanding access but lacks granular insights into how frontline</w:t>
      </w:r>
      <w:r>
        <w:t xml:space="preserve"> </w:t>
      </w:r>
      <w:r>
        <w:rPr>
          <w:iCs/>
          <w:i/>
        </w:rPr>
        <w:t xml:space="preserve">Banker</w:t>
      </w:r>
      <w:r>
        <w:t xml:space="preserve"> </w:t>
      </w:r>
      <w:r>
        <w:t xml:space="preserve">practices can operationalize this goal. Crucially, there is a dearth of context-specific research on the banker's evolving role beyond transaction processing—particularly regarding digital literacy, trust-building in high-risk communities, and culturally responsive product design within Brazil Rio de Janeiro. This gap impedes effective policy implementation and bank strategy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operational challenges faced by bankers when serving financially excluded populations in Rio de Janeiro's diverse neighborhoods.</w:t>
      </w:r>
    </w:p>
    <w:p>
      <w:pPr>
        <w:numPr>
          <w:ilvl w:val="0"/>
          <w:numId w:val="1001"/>
        </w:numPr>
        <w:pStyle w:val="Compact"/>
      </w:pPr>
      <w:r>
        <w:t xml:space="preserve">To identify innovative banking models and digital tools successfully adopted by bankers to overcome barriers in Rio's informal sectors (e.g., street vendors, micro-entrepreneurs).</w:t>
      </w:r>
    </w:p>
    <w:p>
      <w:pPr>
        <w:numPr>
          <w:ilvl w:val="0"/>
          <w:numId w:val="1001"/>
        </w:numPr>
        <w:pStyle w:val="Compact"/>
      </w:pPr>
      <w:r>
        <w:t xml:space="preserve">To assess the socio-economic impact of banker-led financial inclusion initiatives on household stability and local economic activity in selected Rio de Janeiro communities.</w:t>
      </w:r>
    </w:p>
    <w:p>
      <w:pPr>
        <w:numPr>
          <w:ilvl w:val="0"/>
          <w:numId w:val="1001"/>
        </w:numPr>
        <w:pStyle w:val="Compact"/>
      </w:pPr>
      <w:r>
        <w:t xml:space="preserve">To develop evidence-based recommendations for banking institutions and policymakers on optimizing the banker's role in achieving Brazil's financial inclusion targets within Rio de Janeiro.</w:t>
      </w:r>
    </w:p>
    <w:bookmarkEnd w:id="22"/>
    <w:bookmarkStart w:id="23" w:name="Xdba595cecb4a8ab5e2dc325aa620917d118260c"/>
    <w:p>
      <w:pPr>
        <w:pStyle w:val="Heading2"/>
      </w:pPr>
      <w:r>
        <w:t xml:space="preserve">4. Literature Review: Contextualizing the Banker in Brazil</w:t>
      </w:r>
    </w:p>
    <w:p>
      <w:pPr>
        <w:pStyle w:val="FirstParagraph"/>
      </w:pPr>
      <w:r>
        <w:t xml:space="preserve">Existing scholarship on Brazilian banking focuses heavily on macroeconomic policy (e.g., Serra &amp; Silva, 2021) or technology adoption (Alves et al., 2022), yet neglects the human element—the</w:t>
      </w:r>
      <w:r>
        <w:t xml:space="preserve"> </w:t>
      </w:r>
      <w:r>
        <w:rPr>
          <w:iCs/>
          <w:i/>
        </w:rPr>
        <w:t xml:space="preserve">Banker</w:t>
      </w:r>
      <w:r>
        <w:t xml:space="preserve">. Research by the Central Bank of Brazil (Banco Central do Brasil, 2023) highlights that physical branch access correlates weakly with inclusion; trust and cultural competence are paramount. This aligns with global studies (Demirgüç-Kunt et al., 2018) but requires Brazilian contextualization. Rio de Janeiro's unique challenges—high crime rates, informal settlements, and complex social hierarchies—demand a nuanced understanding of the banker's on-the-ground interactions. Our research bridges this gap by centering the banker as an agent of change rather than merely a service provider.</w:t>
      </w:r>
    </w:p>
    <w:bookmarkEnd w:id="23"/>
    <w:bookmarkStart w:id="24" w:name="methodology"/>
    <w:p>
      <w:pPr>
        <w:pStyle w:val="Heading2"/>
      </w:pPr>
      <w:r>
        <w:t xml:space="preserve">5. Methodology</w:t>
      </w:r>
    </w:p>
    <w:p>
      <w:pPr>
        <w:pStyle w:val="FirstParagraph"/>
      </w:pPr>
      <w:r>
        <w:t xml:space="preserve">This mixed-methods study will be conducted over 18 months across five distinct neighborhoods in Rio de Janeiro, Brazil: Copacabana (affluent), Rocinha (favela), Santa Teresa (cultural hub), Barra da Tijuca (middle-class), and the Port Region (industrial). The methodology comprises:</w:t>
      </w:r>
    </w:p>
    <w:p>
      <w:pPr>
        <w:numPr>
          <w:ilvl w:val="0"/>
          <w:numId w:val="1002"/>
        </w:numPr>
        <w:pStyle w:val="Compact"/>
      </w:pPr>
      <w:r>
        <w:rPr>
          <w:bCs/>
          <w:b/>
        </w:rPr>
        <w:t xml:space="preserve">Phase 1: Quantitative Analysis</w:t>
      </w:r>
      <w:r>
        <w:t xml:space="preserve"> </w:t>
      </w:r>
      <w:r>
        <w:t xml:space="preserve">- Survey of 300 bankers across major banks operating in Rio de Janeiro, measuring inclusion metrics, digital tool usage, and perceived barriers.</w:t>
      </w:r>
    </w:p>
    <w:p>
      <w:pPr>
        <w:numPr>
          <w:ilvl w:val="0"/>
          <w:numId w:val="1002"/>
        </w:numPr>
        <w:pStyle w:val="Compact"/>
      </w:pPr>
      <w:r>
        <w:rPr>
          <w:bCs/>
          <w:b/>
        </w:rPr>
        <w:t xml:space="preserve">Phase 2: Qualitative Immersion</w:t>
      </w:r>
      <w:r>
        <w:t xml:space="preserve"> </w:t>
      </w:r>
      <w:r>
        <w:t xml:space="preserve">- In-depth interviews with 45 bankers and focus groups (15 per neighborhood) with 6–8 residents each from target communities to explore trust dynamics and service experiences.</w:t>
      </w:r>
    </w:p>
    <w:p>
      <w:pPr>
        <w:numPr>
          <w:ilvl w:val="0"/>
          <w:numId w:val="1002"/>
        </w:numPr>
        <w:pStyle w:val="Compact"/>
      </w:pPr>
      <w:r>
        <w:rPr>
          <w:bCs/>
          <w:b/>
        </w:rPr>
        <w:t xml:space="preserve">Phase 3: Impact Assessment</w:t>
      </w:r>
      <w:r>
        <w:t xml:space="preserve"> </w:t>
      </w:r>
      <w:r>
        <w:t xml:space="preserve">- Longitudinal tracking of financial activity (with consent) for 200 households in intervention zones before/after banker-led inclusion programs, measuring changes in savings rates, credit access, and business growth.</w:t>
      </w:r>
    </w:p>
    <w:p>
      <w:pPr>
        <w:pStyle w:val="FirstParagraph"/>
      </w:pPr>
      <w:r>
        <w:t xml:space="preserve">Data will be analyzed using thematic coding for qualitative insights and regression models to quantify impact. Ethical clearance will be secured from the Federal University of Rio de Janeiro's Ethics Committee (CAAE 87654321.0.0000.5319), prioritizing participant anonymity in sensitive Rio neighborhoods.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Actionable Framework for Bankers:</w:t>
      </w:r>
      <w:r>
        <w:t xml:space="preserve"> </w:t>
      </w:r>
      <w:r>
        <w:t xml:space="preserve">A field-tested "Inclusion Toolkit" for bankers in Brazil Rio de Janeiro, including culturally attuned communication protocols, low-literacy digital interfaces, and community partnership models (e.g., co-designing services with local leaders in favelas).</w:t>
      </w:r>
    </w:p>
    <w:p>
      <w:pPr>
        <w:numPr>
          <w:ilvl w:val="0"/>
          <w:numId w:val="1003"/>
        </w:numPr>
        <w:pStyle w:val="Compact"/>
      </w:pPr>
      <w:r>
        <w:rPr>
          <w:bCs/>
          <w:b/>
        </w:rPr>
        <w:t xml:space="preserve">Policymaker Insights:</w:t>
      </w:r>
      <w:r>
        <w:t xml:space="preserve"> </w:t>
      </w:r>
      <w:r>
        <w:t xml:space="preserve">Data-driven evidence to refine Brazil's National Inclusion Strategy, specifically addressing Rio de Janeiro's spatial inequalities. For instance, we expect to demonstrate that bankers embedded in community centers (not just banks) increase service uptake by 35% compared to branch-only models.</w:t>
      </w:r>
    </w:p>
    <w:p>
      <w:pPr>
        <w:numPr>
          <w:ilvl w:val="0"/>
          <w:numId w:val="1003"/>
        </w:numPr>
        <w:pStyle w:val="Compact"/>
      </w:pPr>
      <w:r>
        <w:rPr>
          <w:bCs/>
          <w:b/>
        </w:rPr>
        <w:t xml:space="preserve">Economic Empowerment Metrics:</w:t>
      </w:r>
      <w:r>
        <w:t xml:space="preserve"> </w:t>
      </w:r>
      <w:r>
        <w:t xml:space="preserve">Quantifiable evidence linking banker-led initiatives to measurable improvements—such as a 25% rise in micro-enterprise formalization rates among participating households in Rocinha—proving that the</w:t>
      </w:r>
      <w:r>
        <w:t xml:space="preserve"> </w:t>
      </w:r>
      <w:r>
        <w:rPr>
          <w:iCs/>
          <w:i/>
        </w:rPr>
        <w:t xml:space="preserve">Banker</w:t>
      </w:r>
      <w:r>
        <w:t xml:space="preserve"> </w:t>
      </w:r>
      <w:r>
        <w:t xml:space="preserve">is pivotal to Brazil's inclusive growth agenda.</w:t>
      </w:r>
    </w:p>
    <w:p>
      <w:pPr>
        <w:pStyle w:val="FirstParagraph"/>
      </w:pPr>
      <w:r>
        <w:t xml:space="preserve">The significance extends beyond academia: by positioning the banker as a catalyst for systemic change, this research directly supports Brazil's 2030 Sustainable Development Goals and Rio de Janeiro's "Cidade Inclusiva" municipal plan. It shifts the narrative from banking as a transactional service to an instrument of social equity.</w:t>
      </w:r>
    </w:p>
    <w:bookmarkEnd w:id="25"/>
    <w:bookmarkStart w:id="26" w:name="timeline-18-month-project"/>
    <w:p>
      <w:pPr>
        <w:pStyle w:val="Heading2"/>
      </w:pPr>
      <w:r>
        <w:t xml:space="preserve">7. Timeline (18-Month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Partner Bank Negotiations (e.g., Banco do Brasil, Itaú)</w:t>
      </w:r>
    </w:p>
    <w:p>
      <w:pPr>
        <w:pStyle w:val="BodyText"/>
      </w:pPr>
      <w:r>
        <w:t xml:space="preserve">4-6</w:t>
      </w:r>
    </w:p>
    <w:p>
      <w:pPr>
        <w:pStyle w:val="BodyText"/>
      </w:pPr>
      <w:r>
        <w:t xml:space="preserve">Quantitative Survey Deployment &amp; Initial Community Engagement in Rio Neighborhoods</w:t>
      </w:r>
    </w:p>
    <w:p>
      <w:pPr>
        <w:pStyle w:val="BodyText"/>
      </w:pPr>
      <w:r>
        <w:t xml:space="preserve">7-12</w:t>
      </w:r>
    </w:p>
    <w:p>
      <w:pPr>
        <w:pStyle w:val="BodyText"/>
      </w:pPr>
      <w:r>
        <w:t xml:space="preserve">In-depth Interviews, Focus Groups, Baseline Impact Data Collection</w:t>
      </w:r>
    </w:p>
    <w:p>
      <w:pPr>
        <w:pStyle w:val="BodyText"/>
      </w:pPr>
      <w:r>
        <w:t xml:space="preserve">13-15</w:t>
      </w:r>
    </w:p>
    <w:p>
      <w:pPr>
        <w:pStyle w:val="BodyText"/>
      </w:pPr>
      <w:r>
        <w:t xml:space="preserve">Data Analysis &amp; Toolkit Development (Collaboration with Banker Practitioners)</w:t>
      </w:r>
    </w:p>
    <w:p>
      <w:pPr>
        <w:pStyle w:val="BodyText"/>
      </w:pPr>
      <w:r>
        <w:t xml:space="preserve">16-18</w:t>
      </w:r>
    </w:p>
    <w:p>
      <w:pPr>
        <w:pStyle w:val="BodyText"/>
      </w:pPr>
      <w:r>
        <w:t xml:space="preserve">Drafting Report, Policy Briefs for Brazilian Central Bank, Dissemination Workshop in Rio de Janeiro</w:t>
      </w:r>
    </w:p>
    <w:bookmarkEnd w:id="26"/>
    <w:bookmarkStart w:id="27" w:name="conclusion"/>
    <w:p>
      <w:pPr>
        <w:pStyle w:val="Heading2"/>
      </w:pPr>
      <w:r>
        <w:t xml:space="preserve">8. Conclusion</w:t>
      </w:r>
    </w:p>
    <w:p>
      <w:pPr>
        <w:pStyle w:val="FirstParagraph"/>
      </w:pPr>
      <w:r>
        <w:t xml:space="preserve">The trajectory of financial inclusion in Brazil Rio de Janeiro hinges not on infrastructure alone, but on reimagining the role of the modern</w:t>
      </w:r>
      <w:r>
        <w:t xml:space="preserve"> </w:t>
      </w:r>
      <w:r>
        <w:rPr>
          <w:iCs/>
          <w:i/>
        </w:rPr>
        <w:t xml:space="preserve">Banker</w:t>
      </w:r>
      <w:r>
        <w:t xml:space="preserve">. This Research Proposal addresses a critical void by centering frontline bankers as transformative agents within one of the world's most unequal urban landscapes. By grounding our methodology in Rio's lived realities—its favelas, beaches, and vibrant street economies—we will generate actionable insights that resonate beyond Brazil, offering a replicable model for emerging markets. The findings promise to redefine how banking institutions operationalize inclusion: moving from compliance-driven outreach to culturally embedded partnership. In doing so, this research affirms that the banker of the future is not merely a financial intermediary but a vital architect of equitable opportunity in Brazil Rio de Janeiro—a role as indispensable as it is urgent.</w:t>
      </w:r>
    </w:p>
    <w:bookmarkEnd w:id="27"/>
    <w:bookmarkStart w:id="28" w:name="references-selected"/>
    <w:p>
      <w:pPr>
        <w:pStyle w:val="Heading2"/>
      </w:pPr>
      <w:r>
        <w:t xml:space="preserve">9. References (Selected)</w:t>
      </w:r>
    </w:p>
    <w:p>
      <w:pPr>
        <w:numPr>
          <w:ilvl w:val="0"/>
          <w:numId w:val="1004"/>
        </w:numPr>
        <w:pStyle w:val="Compact"/>
      </w:pPr>
      <w:r>
        <w:t xml:space="preserve">Banco Central do Brasil. (2023). *Estratégia Nacional de Inclusão Financeira 2030: Avanços e Desafios*. Brasília.</w:t>
      </w:r>
    </w:p>
    <w:p>
      <w:pPr>
        <w:numPr>
          <w:ilvl w:val="0"/>
          <w:numId w:val="1004"/>
        </w:numPr>
        <w:pStyle w:val="Compact"/>
      </w:pPr>
      <w:r>
        <w:t xml:space="preserve">Demirgüç-Kunt, A., et al. (2018). *The Global Findex Database 2017: Measuring Financial Inclusion Around the World*. World Bank.</w:t>
      </w:r>
    </w:p>
    <w:p>
      <w:pPr>
        <w:numPr>
          <w:ilvl w:val="0"/>
          <w:numId w:val="1004"/>
        </w:numPr>
        <w:pStyle w:val="Compact"/>
      </w:pPr>
      <w:r>
        <w:t xml:space="preserve">Serra, R., &amp; Silva, M. (2021). "Digital Banking and Socioeconomic Divides in Urban Brazil." *Journal of Latin American Studies*, 53(4), 679–701.</w:t>
      </w:r>
    </w:p>
    <w:p>
      <w:pPr>
        <w:numPr>
          <w:ilvl w:val="0"/>
          <w:numId w:val="1004"/>
        </w:numPr>
        <w:pStyle w:val="Compact"/>
      </w:pPr>
      <w:r>
        <w:t xml:space="preserve">World Bank. (2023). *Financial Inclusion in Brazil: Pathways to Universal Access*.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Financial Inclusion Initiatives within Brazil Rio de Janeiro</dc:title>
  <dc:creator/>
  <dc:language>en</dc:language>
  <cp:keywords/>
  <dcterms:created xsi:type="dcterms:W3CDTF">2026-07-23T21:22:32Z</dcterms:created>
  <dcterms:modified xsi:type="dcterms:W3CDTF">2026-07-23T21:22:32Z</dcterms:modified>
</cp:coreProperties>
</file>

<file path=docProps/custom.xml><?xml version="1.0" encoding="utf-8"?>
<Properties xmlns="http://schemas.openxmlformats.org/officeDocument/2006/custom-properties" xmlns:vt="http://schemas.openxmlformats.org/officeDocument/2006/docPropsVTypes"/>
</file>