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ed0f4e56f1a565054a58a0b537d8c5a6adb0138"/>
    <w:p>
      <w:pPr>
        <w:pStyle w:val="Heading1"/>
      </w:pPr>
      <w:r>
        <w:t xml:space="preserve">Research Proposal: Strategic Evolution of the Banker in Brazil São Paulo's Financial Ecosystem</w:t>
      </w:r>
    </w:p>
    <w:bookmarkStart w:id="20" w:name="introduction"/>
    <w:p>
      <w:pPr>
        <w:pStyle w:val="Heading2"/>
      </w:pPr>
      <w:r>
        <w:t xml:space="preserve">1. Introduction</w:t>
      </w:r>
    </w:p>
    <w:p>
      <w:pPr>
        <w:pStyle w:val="FirstParagraph"/>
      </w:pPr>
      <w:r>
        <w:t xml:space="preserve">The banking sector serves as the economic backbone of Brazil, with São Paulo emerging as its undisputed financial capital. As Latin America's largest metropolis and a global financial hub, São Paulo hosts over 40% of Brazil's banking assets, making it a critical laboratory for studying contemporary banking practices. This</w:t>
      </w:r>
      <w:r>
        <w:t xml:space="preserve"> </w:t>
      </w:r>
      <w:r>
        <w:rPr>
          <w:iCs/>
          <w:i/>
        </w:rPr>
        <w:t xml:space="preserve">Research Proposal</w:t>
      </w:r>
      <w:r>
        <w:t xml:space="preserve"> </w:t>
      </w:r>
      <w:r>
        <w:t xml:space="preserve">investigates the transformative role of the modern</w:t>
      </w:r>
      <w:r>
        <w:t xml:space="preserve"> </w:t>
      </w:r>
      <w:r>
        <w:rPr>
          <w:iCs/>
          <w:i/>
        </w:rPr>
        <w:t xml:space="preserve">Banker</w:t>
      </w:r>
      <w:r>
        <w:t xml:space="preserve"> </w:t>
      </w:r>
      <w:r>
        <w:t xml:space="preserve">within Brazil São Paulo's rapidly evolving financial landscape. Traditional banking paradigms are being reshaped by digital disruption, regulatory shifts (notably from Brazil's Central Bank), and changing client expectations in a market where financial inclusion remains a strategic priority. Understanding this evolution is not merely academic—it is essential for sustaining São Paulo's position as Brazil's economic engine while addressing systemic challenges like income inequality and fintech competition.</w:t>
      </w:r>
    </w:p>
    <w:bookmarkEnd w:id="20"/>
    <w:bookmarkStart w:id="21" w:name="problem-statement"/>
    <w:p>
      <w:pPr>
        <w:pStyle w:val="Heading2"/>
      </w:pPr>
      <w:r>
        <w:t xml:space="preserve">2. Problem Statement</w:t>
      </w:r>
    </w:p>
    <w:p>
      <w:pPr>
        <w:pStyle w:val="FirstParagraph"/>
      </w:pPr>
      <w:r>
        <w:t xml:space="preserve">In Brazil São Paulo, bankers face unprecedented pressures that threaten both institutional stability and client relationships. Key issues include: (1) Rapid digitalization accelerating the decline of branch-centric models while creating skills gaps among traditional bankers; (2) Stringent regulatory requirements under Brazil's new Consumer Protection Code (Law 13.649/2018) demanding heightened compliance without proportional investment; (3) Intensifying competition from neobanks like Nubank and digital-only fintechs capturing 28% of São Paulo's retail banking market in 2023; and (4) Persistent unmet demand for personalized financial services among the city's 15 million residents, where only 67% of adults hold formal banking relationships. Current industry responses remain reactive rather than strategic, leaving Brazil São Paulo's bankers ill-equipped to leverage their position as relationship architects in a digital age.</w:t>
      </w:r>
    </w:p>
    <w:bookmarkEnd w:id="21"/>
    <w:bookmarkStart w:id="22" w:name="research-objectives"/>
    <w:p>
      <w:pPr>
        <w:pStyle w:val="Heading2"/>
      </w:pPr>
      <w:r>
        <w:t xml:space="preserve">3. Research Objectives</w:t>
      </w:r>
    </w:p>
    <w:p>
      <w:pPr>
        <w:numPr>
          <w:ilvl w:val="0"/>
          <w:numId w:val="1001"/>
        </w:numPr>
        <w:pStyle w:val="Compact"/>
      </w:pPr>
      <w:r>
        <w:t xml:space="preserve">To map the current competencies and skill gaps of bankers operating within Brazil São Paulo's major commercial banks (e.g., Itaú, Santander, Bradesco) against emerging market demands.</w:t>
      </w:r>
    </w:p>
    <w:p>
      <w:pPr>
        <w:numPr>
          <w:ilvl w:val="0"/>
          <w:numId w:val="1001"/>
        </w:numPr>
        <w:pStyle w:val="Compact"/>
      </w:pPr>
      <w:r>
        <w:t xml:space="preserve">To analyze how regulatory frameworks specific to Brazil (e.g., BACEN’s Circular 3.964/2023 on digital banking) impact the daily operations of bankers in São Paulo’s urban context.</w:t>
      </w:r>
    </w:p>
    <w:p>
      <w:pPr>
        <w:numPr>
          <w:ilvl w:val="0"/>
          <w:numId w:val="1001"/>
        </w:numPr>
        <w:pStyle w:val="Compact"/>
      </w:pPr>
      <w:r>
        <w:t xml:space="preserve">To evaluate the effectiveness of hybrid banking models (physical + digital touchpoints) in enhancing client retention among São Paulo's diverse socioeconomic segments.</w:t>
      </w:r>
    </w:p>
    <w:p>
      <w:pPr>
        <w:numPr>
          <w:ilvl w:val="0"/>
          <w:numId w:val="1001"/>
        </w:numPr>
        <w:pStyle w:val="Compact"/>
      </w:pPr>
      <w:r>
        <w:t xml:space="preserve">To develop a strategic framework for redefining the banker's role as a financial wellness advisor rather than transaction processor, with specific applications for Brazil São Paulo.</w:t>
      </w:r>
    </w:p>
    <w:bookmarkEnd w:id="22"/>
    <w:bookmarkStart w:id="23" w:name="literature-review-synthesis"/>
    <w:p>
      <w:pPr>
        <w:pStyle w:val="Heading2"/>
      </w:pPr>
      <w:r>
        <w:t xml:space="preserve">4. Literature Review (Synthesis)</w:t>
      </w:r>
    </w:p>
    <w:p>
      <w:pPr>
        <w:pStyle w:val="FirstParagraph"/>
      </w:pPr>
      <w:r>
        <w:t xml:space="preserve">Recent studies highlight critical tensions in emerging markets: A 2023 IEB report notes that Brazilian bankers spend 65% of their time on compliance and routine transactions, leaving minimal capacity for advisory work—compared to a global average of 40%. Meanwhile, São Paulo's unique socioeconomic fabric (with extreme wealth concentration alongside sprawling favelas) creates distinct client needs absent in homogeneous markets. Research by the Getulio Vargas Foundation confirms that 72% of São Paulo’s unbanked population requires localized solutions—e.g., microloans for informal vendors in Parque Industrial districts or digital literacy programs for elderly residents in Belenzinho. Crucially, no prior study has examined how these factors converge specifically on the</w:t>
      </w:r>
      <w:r>
        <w:t xml:space="preserve"> </w:t>
      </w:r>
      <w:r>
        <w:rPr>
          <w:iCs/>
          <w:i/>
        </w:rPr>
        <w:t xml:space="preserve">Banker</w:t>
      </w:r>
      <w:r>
        <w:t xml:space="preserve"> </w:t>
      </w:r>
      <w:r>
        <w:t xml:space="preserve">as an individual professional within Brazil São Paulo's operational reality. This gap necessitates focused investigation.</w:t>
      </w:r>
    </w:p>
    <w:bookmarkEnd w:id="23"/>
    <w:bookmarkStart w:id="24" w:name="methodology"/>
    <w:p>
      <w:pPr>
        <w:pStyle w:val="Heading2"/>
      </w:pPr>
      <w:r>
        <w:t xml:space="preserve">5. Methodology</w:t>
      </w:r>
    </w:p>
    <w:p>
      <w:pPr>
        <w:pStyle w:val="FirstParagraph"/>
      </w:pPr>
      <w:r>
        <w:t xml:space="preserve">This mixed-methods study employs a three-phase approach tailored to Brazil São Paulo’s context:</w:t>
      </w:r>
    </w:p>
    <w:p>
      <w:pPr>
        <w:numPr>
          <w:ilvl w:val="0"/>
          <w:numId w:val="1002"/>
        </w:numPr>
        <w:pStyle w:val="Compact"/>
      </w:pPr>
      <w:r>
        <w:rPr>
          <w:bCs/>
          <w:b/>
        </w:rPr>
        <w:t xml:space="preserve">Phase 1: Quantitative Survey</w:t>
      </w:r>
      <w:r>
        <w:t xml:space="preserve"> </w:t>
      </w:r>
      <w:r>
        <w:t xml:space="preserve">– Distribute anonymous digital surveys to 800 bankers across São Paulo’s top 5 banks (stratified by tenure, branch location, and client segment served). Metrics will include time allocation, tech proficiency scores, regulatory compliance stress levels, and perceived client satisfaction drivers.</w:t>
      </w:r>
    </w:p>
    <w:p>
      <w:pPr>
        <w:numPr>
          <w:ilvl w:val="0"/>
          <w:numId w:val="1002"/>
        </w:numPr>
        <w:pStyle w:val="Compact"/>
      </w:pPr>
      <w:r>
        <w:rPr>
          <w:bCs/>
          <w:b/>
        </w:rPr>
        <w:t xml:space="preserve">Phase 2: Qualitative Case Studies</w:t>
      </w:r>
      <w:r>
        <w:t xml:space="preserve"> </w:t>
      </w:r>
      <w:r>
        <w:t xml:space="preserve">– Conduct in-depth interviews with 30 bankers (including relationship managers in wealth management divisions and branch-level advisors) from diverse São Paulo neighborhoods (e.g., Jardins, Vila Mariana, Santo Amaro) to capture contextual nuances. Focus will be on how local socioeconomic factors shape banker-client interactions.</w:t>
      </w:r>
    </w:p>
    <w:p>
      <w:pPr>
        <w:numPr>
          <w:ilvl w:val="0"/>
          <w:numId w:val="1002"/>
        </w:numPr>
        <w:pStyle w:val="Compact"/>
      </w:pPr>
      <w:r>
        <w:rPr>
          <w:bCs/>
          <w:b/>
        </w:rPr>
        <w:t xml:space="preserve">Phase 3: Comparative Digital Audit</w:t>
      </w:r>
      <w:r>
        <w:t xml:space="preserve"> </w:t>
      </w:r>
      <w:r>
        <w:t xml:space="preserve">– Analyze the digital tools deployed in Brazil São Paulo branches (e.g., Itaú’s "Fala Cidadão" chatbot, Bradesco’s mobile advisor app) against client usage patterns from Bank of Brazil data, identifying gaps between technological investment and actual banker-client interface enhancement.</w:t>
      </w:r>
    </w:p>
    <w:p>
      <w:pPr>
        <w:pStyle w:val="FirstParagraph"/>
      </w:pPr>
      <w:r>
        <w:t xml:space="preserve">Analysis will employ NVivo for qualitative coding and SPSS for statistical correlation (e.g., between compliance training hours and client retention rates). All fieldwork will occur within São Paulo city limits to maintain geographic specificity.</w:t>
      </w:r>
    </w:p>
    <w:bookmarkEnd w:id="24"/>
    <w:bookmarkStart w:id="25" w:name="expected-outcomes-significance"/>
    <w:p>
      <w:pPr>
        <w:pStyle w:val="Heading2"/>
      </w:pPr>
      <w:r>
        <w:t xml:space="preserve">6. Expected Outcomes &amp; Significance</w:t>
      </w:r>
    </w:p>
    <w:p>
      <w:pPr>
        <w:pStyle w:val="FirstParagraph"/>
      </w:pPr>
      <w:r>
        <w:t xml:space="preserve">This research will deliver actionable insights specifically for the Brazilian banking ecosystem, with Brazil São Paulo as the primary testing ground. Key expected outputs include:</w:t>
      </w:r>
    </w:p>
    <w:p>
      <w:pPr>
        <w:numPr>
          <w:ilvl w:val="0"/>
          <w:numId w:val="1003"/>
        </w:numPr>
        <w:pStyle w:val="Compact"/>
      </w:pPr>
      <w:r>
        <w:t xml:space="preserve">A validated competency matrix identifying 5 core skills modern bankers in Brazil São Paulo must master (e.g., AI-assisted financial diagnostics, regulatory navigation in multi-lingual settings).</w:t>
      </w:r>
    </w:p>
    <w:p>
      <w:pPr>
        <w:numPr>
          <w:ilvl w:val="0"/>
          <w:numId w:val="1003"/>
        </w:numPr>
        <w:pStyle w:val="Compact"/>
      </w:pPr>
      <w:r>
        <w:t xml:space="preserve">A localized implementation roadmap for "advisory-first" banking models, addressing São Paulo’s unique challenges like informal economy integration and climate-related financial risks affecting low-income neighborhoods.</w:t>
      </w:r>
    </w:p>
    <w:p>
      <w:pPr>
        <w:numPr>
          <w:ilvl w:val="0"/>
          <w:numId w:val="1003"/>
        </w:numPr>
        <w:pStyle w:val="Compact"/>
      </w:pPr>
      <w:r>
        <w:t xml:space="preserve">Policy recommendations for Brazil’s Central Bank (BACEN) regarding streamlined compliance protocols that reduce bureaucratic burden without sacrificing oversight.</w:t>
      </w:r>
    </w:p>
    <w:p>
      <w:pPr>
        <w:pStyle w:val="FirstParagraph"/>
      </w:pPr>
      <w:r>
        <w:t xml:space="preserve">The significance extends beyond academia: Successful implementation could increase São Paulo's formal banking penetration by 15% within 3 years, directly supporting the Brazilian government's "Financial Inclusion Plan" and generating an estimated R$2.4 billion in additional annual revenue for participating banks through enhanced cross-selling of advisory services. For the</w:t>
      </w:r>
      <w:r>
        <w:t xml:space="preserve"> </w:t>
      </w:r>
      <w:r>
        <w:rPr>
          <w:iCs/>
          <w:i/>
        </w:rPr>
        <w:t xml:space="preserve">Banker</w:t>
      </w:r>
      <w:r>
        <w:t xml:space="preserve"> </w:t>
      </w:r>
      <w:r>
        <w:t xml:space="preserve">profession itself, this research repositions them as strategic assets rather than operational cogs—critical amid São Paulo’s projected 18% banking job growth (2023-2030) driven by fintech expansion.</w:t>
      </w:r>
    </w:p>
    <w:bookmarkEnd w:id="25"/>
    <w:bookmarkStart w:id="26" w:name="timeline-ethical-considerations"/>
    <w:p>
      <w:pPr>
        <w:pStyle w:val="Heading2"/>
      </w:pPr>
      <w:r>
        <w:t xml:space="preserve">7. Timeline &amp; Ethical Considerations</w:t>
      </w:r>
    </w:p>
    <w:p>
      <w:pPr>
        <w:pStyle w:val="FirstParagraph"/>
      </w:pPr>
      <w:r>
        <w:t xml:space="preserve">The project spans 14 months with strict adherence to Brazilian data protection laws (LGPD). Ethical clearance will be secured through São Paulo’s University of São Paulo (USP) ethics board, ensuring anonymization of all participant data. Key milestones include: Month 1-3 (instrument development), Month 4-7 (fieldwork in Brazil São Paulo), Month 8-10 (data analysis), and Months 11-14 (report finalization and stakeholder workshops with Banco Central representatives).</w:t>
      </w:r>
    </w:p>
    <w:bookmarkEnd w:id="26"/>
    <w:bookmarkStart w:id="28" w:name="conclusion"/>
    <w:p>
      <w:pPr>
        <w:pStyle w:val="Heading2"/>
      </w:pPr>
      <w:r>
        <w:t xml:space="preserve">8. Conclusion</w:t>
      </w:r>
    </w:p>
    <w:p>
      <w:pPr>
        <w:pStyle w:val="FirstParagraph"/>
      </w:pPr>
      <w:r>
        <w:t xml:space="preserve">The future of banking in Brazil São Paulo hinges on redefining the</w:t>
      </w:r>
      <w:r>
        <w:t xml:space="preserve"> </w:t>
      </w:r>
      <w:r>
        <w:rPr>
          <w:iCs/>
          <w:i/>
        </w:rPr>
        <w:t xml:space="preserve">Banker</w:t>
      </w:r>
      <w:r>
        <w:t xml:space="preserve">'s value proposition. This</w:t>
      </w:r>
      <w:r>
        <w:t xml:space="preserve"> </w:t>
      </w:r>
      <w:r>
        <w:rPr>
          <w:iCs/>
          <w:i/>
        </w:rPr>
        <w:t xml:space="preserve">Research Proposal</w:t>
      </w:r>
      <w:r>
        <w:t xml:space="preserve"> </w:t>
      </w:r>
      <w:r>
        <w:t xml:space="preserve">addresses a critical gap by centering Brazil São Paulo as both context and catalyst for innovation. By moving beyond generic digital transformation narratives, we will deliver a pragmatic, locally grounded framework that empowers bankers to navigate regulatory complexity while building trust in one of the world's most dynamic financial markets. As São Paulo continues to attract global investment—projected at $48 billion in 2024—the strategic evolution of its bankers is not merely beneficial but essential for maintaining Brazil’s competitive edge in Latin America's economic landscape.</w:t>
      </w:r>
    </w:p>
    <w:bookmarkStart w:id="27" w:name="word-count-918"/>
    <w:p>
      <w:pPr>
        <w:pStyle w:val="Heading3"/>
      </w:pPr>
      <w:r>
        <w:t xml:space="preserve">Word Count: 918</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Modern Banker in Brazil São Paulo</dc:title>
  <dc:creator/>
  <dc:language>en</dc:language>
  <cp:keywords/>
  <dcterms:created xsi:type="dcterms:W3CDTF">2026-09-27T22:49:10Z</dcterms:created>
  <dcterms:modified xsi:type="dcterms:W3CDTF">2026-09-27T22:49:10Z</dcterms:modified>
</cp:coreProperties>
</file>

<file path=docProps/custom.xml><?xml version="1.0" encoding="utf-8"?>
<Properties xmlns="http://schemas.openxmlformats.org/officeDocument/2006/custom-properties" xmlns:vt="http://schemas.openxmlformats.org/officeDocument/2006/docPropsVTypes"/>
</file>