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the</w:t>
      </w:r>
      <w:r>
        <w:t xml:space="preserve"> </w:t>
      </w:r>
      <w:r>
        <w:t xml:space="preserve">Banker</w:t>
      </w:r>
      <w:r>
        <w:t xml:space="preserve"> </w:t>
      </w:r>
      <w:r>
        <w:t xml:space="preserve">Role</w:t>
      </w:r>
      <w:r>
        <w:t xml:space="preserve"> </w:t>
      </w:r>
      <w:r>
        <w:t xml:space="preserve">in</w:t>
      </w:r>
      <w:r>
        <w:t xml:space="preserve"> </w:t>
      </w:r>
      <w:r>
        <w:t xml:space="preserve">Financial</w:t>
      </w:r>
      <w:r>
        <w:t xml:space="preserve"> </w:t>
      </w:r>
      <w:r>
        <w:t xml:space="preserve">Services</w:t>
      </w:r>
      <w:r>
        <w:t xml:space="preserve"> </w:t>
      </w:r>
      <w:r>
        <w:t xml:space="preserve">Delivery</w:t>
      </w:r>
      <w:r>
        <w:t xml:space="preserve"> </w:t>
      </w:r>
      <w:r>
        <w:t xml:space="preserve">within</w:t>
      </w:r>
      <w:r>
        <w:t xml:space="preserve"> </w:t>
      </w:r>
      <w:r>
        <w:t xml:space="preserve">Chile</w:t>
      </w:r>
      <w:r>
        <w:t xml:space="preserve"> </w:t>
      </w:r>
      <w:r>
        <w:t xml:space="preserve">Santiago</w:t>
      </w:r>
    </w:p>
    <w:bookmarkStart w:id="30" w:name="X03973db5d0d1d07837881c6d3fa50bed443af0b"/>
    <w:p>
      <w:pPr>
        <w:pStyle w:val="Heading1"/>
      </w:pPr>
      <w:r>
        <w:t xml:space="preserve">Research Proposal: Digital Transformation of the Banker Role in Financial Services Delivery within Chile Santiago</w:t>
      </w:r>
    </w:p>
    <w:bookmarkStart w:id="20" w:name="abstract"/>
    <w:p>
      <w:pPr>
        <w:pStyle w:val="Heading2"/>
      </w:pPr>
      <w:r>
        <w:t xml:space="preserve">Abstract</w:t>
      </w:r>
    </w:p>
    <w:p>
      <w:pPr>
        <w:pStyle w:val="FirstParagraph"/>
      </w:pPr>
      <w:r>
        <w:t xml:space="preserve">This research proposal outlines a comprehensive investigation into the evolving role of the banker in Chile Santiago's rapidly transforming financial landscape. With Santiago serving as Chile's economic and banking hub, hosting over 60% of the nation's banking assets and institutions like Banco de Chile, Banco Estado, and Scotiabank Chile, this study addresses critical gaps in understanding how digital disruption is reshaping banker-client interactions. Through a mixed-methods approach involving surveys of 150+ Santiago-based bankers and qualitative interviews with 30 senior banking executives, the research will analyze the impact of fintech integration on traditional banking roles, customer service expectations, and professional skill requirements. The findings will provide actionable insights for financial institutions aiming to enhance competitiveness in Chile Santiago's dynamic market while ensuring inclusive financial services access.</w:t>
      </w:r>
    </w:p>
    <w:bookmarkEnd w:id="20"/>
    <w:bookmarkStart w:id="21" w:name="X66e3ea2af5261e7cef3e385be5b061029157c76"/>
    <w:p>
      <w:pPr>
        <w:pStyle w:val="Heading2"/>
      </w:pPr>
      <w:r>
        <w:t xml:space="preserve">1. Introduction: Contextualizing Banking in Chile Santiago</w:t>
      </w:r>
    </w:p>
    <w:p>
      <w:pPr>
        <w:pStyle w:val="FirstParagraph"/>
      </w:pPr>
      <w:r>
        <w:t xml:space="preserve">Chile Santiago stands as the undisputed financial epicenter of South America, contributing approximately 45% of Chile's GDP and housing the headquarters of all major commercial banks. The city's banking sector serves over 10 million active customers across its dense urban corridors, yet faces unprecedented challenges: a 22% rise in fintech partnerships (SERNAC, 2023), increasing client demand for digital-first services, and persistent financial inclusion gaps affecting 18% of Santiago's population (World Bank, 2024). This research directly addresses the critical question:</w:t>
      </w:r>
      <w:r>
        <w:t xml:space="preserve"> </w:t>
      </w:r>
      <w:r>
        <w:rPr>
          <w:iCs/>
          <w:i/>
        </w:rPr>
        <w:t xml:space="preserve">How is the core identity and operational role of the banker adapting to technology-driven market demands in Chile Santiago?</w:t>
      </w:r>
      <w:r>
        <w:t xml:space="preserve"> </w:t>
      </w:r>
      <w:r>
        <w:t xml:space="preserve">The study positions itself within Chile's national strategy for financial innovation (Strategy 2030) while targeting Santiago-specific pain points like high client acquisition costs and legacy system interoperability issues.</w:t>
      </w:r>
    </w:p>
    <w:bookmarkEnd w:id="21"/>
    <w:bookmarkStart w:id="22" w:name="X706dd4c0d39e78297d8534ae65e44a05b378419"/>
    <w:p>
      <w:pPr>
        <w:pStyle w:val="Heading2"/>
      </w:pPr>
      <w:r>
        <w:t xml:space="preserve">2. Literature Review: Gaps in Existing Banking Research</w:t>
      </w:r>
    </w:p>
    <w:p>
      <w:pPr>
        <w:pStyle w:val="FirstParagraph"/>
      </w:pPr>
      <w:r>
        <w:t xml:space="preserve">While extensive global literature exists on banking digitalization, Chilean contexts remain underexplored. Prior studies (e.g., Ponce et al., 2021) focused on macroeconomic impacts but neglected the micro-level experience of Santiago bankers. Recent Chilean research by Vásquez (2023) documented fintech adoption rates but failed to analyze how these changes alter daily banker responsibilities—from relationship management to compliance. Crucially, no study has examined Santiago's unique hybrid model where traditional bankers coexist with digital-only platforms like Banco do Brasil's virtual branches. This proposal fills that void by centering the</w:t>
      </w:r>
      <w:r>
        <w:t xml:space="preserve"> </w:t>
      </w:r>
      <w:r>
        <w:rPr>
          <w:iCs/>
          <w:i/>
        </w:rPr>
        <w:t xml:space="preserve">banker</w:t>
      </w:r>
      <w:r>
        <w:t xml:space="preserve"> </w:t>
      </w:r>
      <w:r>
        <w:t xml:space="preserve">as both subject and agent of change within Chile Santiago's ecosystem.</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sets required of bankers in Santiago following fintech integration (e.g., data literacy, digital empathy).</w:t>
      </w:r>
    </w:p>
    <w:p>
      <w:pPr>
        <w:numPr>
          <w:ilvl w:val="0"/>
          <w:numId w:val="1001"/>
        </w:numPr>
        <w:pStyle w:val="Compact"/>
      </w:pPr>
      <w:r>
        <w:t xml:space="preserve">To assess client satisfaction with hybrid banker-digital service models across Santiago's socioeconomic segments.</w:t>
      </w:r>
    </w:p>
    <w:p>
      <w:pPr>
        <w:numPr>
          <w:ilvl w:val="0"/>
          <w:numId w:val="1001"/>
        </w:numPr>
        <w:pStyle w:val="Compact"/>
      </w:pPr>
      <w:r>
        <w:t xml:space="preserve">To identify operational inefficiencies in current banker workflows at major Santiago-based institutions.</w:t>
      </w:r>
    </w:p>
    <w:p>
      <w:pPr>
        <w:numPr>
          <w:ilvl w:val="0"/>
          <w:numId w:val="1001"/>
        </w:numPr>
        <w:pStyle w:val="Compact"/>
      </w:pPr>
      <w:r>
        <w:t xml:space="preserve">To develop a framework for redefining the "banker" role that balances technological efficiency with personalized service—specifically for Chile Santiago's market needs.</w:t>
      </w:r>
    </w:p>
    <w:bookmarkEnd w:id="23"/>
    <w:bookmarkStart w:id="24" w:name="methodology"/>
    <w:p>
      <w:pPr>
        <w:pStyle w:val="Heading2"/>
      </w:pPr>
      <w:r>
        <w:t xml:space="preserve">4. Methodology</w:t>
      </w:r>
    </w:p>
    <w:p>
      <w:pPr>
        <w:pStyle w:val="FirstParagraph"/>
      </w:pPr>
      <w:r>
        <w:t xml:space="preserve">This study employs a sequential mixed-methods design over 10 months, exclusively focused on Chile Santiago to maintain contextual precision:</w:t>
      </w:r>
    </w:p>
    <w:p>
      <w:pPr>
        <w:numPr>
          <w:ilvl w:val="0"/>
          <w:numId w:val="1002"/>
        </w:numPr>
        <w:pStyle w:val="Compact"/>
      </w:pPr>
      <w:r>
        <w:rPr>
          <w:bCs/>
          <w:b/>
        </w:rPr>
        <w:t xml:space="preserve">Phase 1 (Quantitative):</w:t>
      </w:r>
      <w:r>
        <w:t xml:space="preserve"> </w:t>
      </w:r>
      <w:r>
        <w:t xml:space="preserve">Survey of 150+ bankers across 8 major Santiago banks (including Banco Estado and Corpbanca), using Likert-scale questions on technology adoption, client interaction changes, and professional challenges. Stratified sampling ensures representation from urban branches (e.g., Providencia, Las Condes) and underserved neighborhoods.</w:t>
      </w:r>
    </w:p>
    <w:p>
      <w:pPr>
        <w:numPr>
          <w:ilvl w:val="0"/>
          <w:numId w:val="1002"/>
        </w:numPr>
        <w:pStyle w:val="Compact"/>
      </w:pPr>
      <w:r>
        <w:rPr>
          <w:bCs/>
          <w:b/>
        </w:rPr>
        <w:t xml:space="preserve">Phase 2 (Qualitative):</w:t>
      </w:r>
      <w:r>
        <w:t xml:space="preserve"> </w:t>
      </w:r>
      <w:r>
        <w:t xml:space="preserve">In-depth interviews with 30 senior bankers and fintech partners in Santiago, exploring nuanced shifts in relationship management. Key participants include head of digital innovation at Banco Santander Chile and a regional manager from a leading fintech-accelerated bank.</w:t>
      </w:r>
    </w:p>
    <w:p>
      <w:pPr>
        <w:numPr>
          <w:ilvl w:val="0"/>
          <w:numId w:val="1002"/>
        </w:numPr>
        <w:pStyle w:val="Compact"/>
      </w:pPr>
      <w:r>
        <w:rPr>
          <w:bCs/>
          <w:b/>
        </w:rPr>
        <w:t xml:space="preserve">Data Analysis:</w:t>
      </w:r>
      <w:r>
        <w:t xml:space="preserve"> </w:t>
      </w:r>
      <w:r>
        <w:t xml:space="preserve">Thematic analysis of interview transcripts (using NVivo) combined with statistical analysis (SPSS) of survey data to identify correlations between digital tools and service quality metrics.</w:t>
      </w:r>
    </w:p>
    <w:bookmarkEnd w:id="24"/>
    <w:bookmarkStart w:id="25" w:name="X72c3e3b297871308884a0161f900582f63b52a8"/>
    <w:p>
      <w:pPr>
        <w:pStyle w:val="Heading2"/>
      </w:pPr>
      <w:r>
        <w:t xml:space="preserve">5. Significance for Chile Santiago's Banking Ecosystem</w:t>
      </w:r>
    </w:p>
    <w:p>
      <w:pPr>
        <w:pStyle w:val="FirstParagraph"/>
      </w:pPr>
      <w:r>
        <w:t xml:space="preserve">The findings will directly benefit key stakeholders in Chile Santiago:</w:t>
      </w:r>
    </w:p>
    <w:p>
      <w:pPr>
        <w:numPr>
          <w:ilvl w:val="0"/>
          <w:numId w:val="1003"/>
        </w:numPr>
        <w:pStyle w:val="Compact"/>
      </w:pPr>
      <w:r>
        <w:rPr>
          <w:bCs/>
          <w:b/>
        </w:rPr>
        <w:t xml:space="preserve">Banks:</w:t>
      </w:r>
      <w:r>
        <w:t xml:space="preserve"> </w:t>
      </w:r>
      <w:r>
        <w:t xml:space="preserve">Tailored training protocols for bankers transitioning from transactional to advisory roles, reducing client attrition rates observed in Santiago (currently 14% annually per BCCh data).</w:t>
      </w:r>
    </w:p>
    <w:p>
      <w:pPr>
        <w:numPr>
          <w:ilvl w:val="0"/>
          <w:numId w:val="1003"/>
        </w:numPr>
        <w:pStyle w:val="Compact"/>
      </w:pPr>
      <w:r>
        <w:rPr>
          <w:bCs/>
          <w:b/>
        </w:rPr>
        <w:t xml:space="preserve">Regulators:</w:t>
      </w:r>
      <w:r>
        <w:t xml:space="preserve"> </w:t>
      </w:r>
      <w:r>
        <w:t xml:space="preserve">Evidence-based policy recommendations for the Central Bank of Chile (Banco Central de Chile) on harmonizing digital banking standards within Santiago's complex urban financial infrastructure.</w:t>
      </w:r>
    </w:p>
    <w:p>
      <w:pPr>
        <w:numPr>
          <w:ilvl w:val="0"/>
          <w:numId w:val="1003"/>
        </w:numPr>
        <w:pStyle w:val="Compact"/>
      </w:pPr>
      <w:r>
        <w:rPr>
          <w:bCs/>
          <w:b/>
        </w:rPr>
        <w:t xml:space="preserve">Clients:</w:t>
      </w:r>
      <w:r>
        <w:t xml:space="preserve"> </w:t>
      </w:r>
      <w:r>
        <w:t xml:space="preserve">Insights to drive better service design, particularly for Santiago's growing millennial segment (35% of customers) demanding seamless app-to-human interaction.</w:t>
      </w:r>
    </w:p>
    <w:p>
      <w:pPr>
        <w:numPr>
          <w:ilvl w:val="0"/>
          <w:numId w:val="1003"/>
        </w:numPr>
        <w:pStyle w:val="Compact"/>
      </w:pPr>
      <w:r>
        <w:rPr>
          <w:bCs/>
          <w:b/>
        </w:rPr>
        <w:t xml:space="preserve">Academia:</w:t>
      </w:r>
      <w:r>
        <w:t xml:space="preserve"> </w:t>
      </w:r>
      <w:r>
        <w:t xml:space="preserve">A Chile-specific model for banking role transformation applicable to other emerging markets in Latin America.</w:t>
      </w:r>
    </w:p>
    <w:bookmarkEnd w:id="25"/>
    <w:bookmarkStart w:id="26" w:name="expected-contributions"/>
    <w:p>
      <w:pPr>
        <w:pStyle w:val="Heading2"/>
      </w:pPr>
      <w:r>
        <w:t xml:space="preserve">6. Expected Contributions</w:t>
      </w:r>
    </w:p>
    <w:p>
      <w:pPr>
        <w:pStyle w:val="FirstParagraph"/>
      </w:pPr>
      <w:r>
        <w:t xml:space="preserve">This research will produce two key outputs: (1) a publicly accessible "Banker Adaptation Index" benchmarking Santiago institutions against digital service maturity, and (2) a framework titled "</w:t>
      </w:r>
      <w:r>
        <w:rPr>
          <w:iCs/>
          <w:i/>
        </w:rPr>
        <w:t xml:space="preserve">The Hybrid Banker: Balancing Tech and Trust in Chile Santiago</w:t>
      </w:r>
      <w:r>
        <w:t xml:space="preserve">" for institutional adoption. Critically, the study moves beyond generic technology reports to answer</w:t>
      </w:r>
      <w:r>
        <w:t xml:space="preserve"> </w:t>
      </w:r>
      <w:r>
        <w:rPr>
          <w:iCs/>
          <w:i/>
        </w:rPr>
        <w:t xml:space="preserve">how</w:t>
      </w:r>
      <w:r>
        <w:t xml:space="preserve"> </w:t>
      </w:r>
      <w:r>
        <w:t xml:space="preserve">bankers themselves navigate change—addressing a gap where 78% of Latin American banking professionals report feeling "out of step" with digital shifts (McKinsey, 2023).</w:t>
      </w:r>
    </w:p>
    <w:bookmarkEnd w:id="26"/>
    <w:bookmarkStart w:id="27" w:name="X0bda4ecfd103ca12421cf93322c0719b69f9cae"/>
    <w:p>
      <w:pPr>
        <w:pStyle w:val="Heading2"/>
      </w:pPr>
      <w:r>
        <w:t xml:space="preserve">7. Ethical Considerations &amp; Chile Santiago Context</w:t>
      </w:r>
    </w:p>
    <w:p>
      <w:pPr>
        <w:pStyle w:val="FirstParagraph"/>
      </w:pPr>
      <w:r>
        <w:t xml:space="preserve">All data collection will adhere to Chile's Law No. 19,628 on Personal Data Protection and obtain Institutional Review Board approval from Pontificia Universidad Católica de Chile (a leading research hub in Santiago). Given Santiago's diverse demographics, the study intentionally includes branches serving low-income communities (e.g., Parque Forestal) to avoid excluding vulnerable populations—a key ethical imperative under Chile's National Plan for Financial Inclusion.</w:t>
      </w:r>
    </w:p>
    <w:bookmarkEnd w:id="27"/>
    <w:bookmarkStart w:id="28" w:name="timeline-budget"/>
    <w:p>
      <w:pPr>
        <w:pStyle w:val="Heading2"/>
      </w:pPr>
      <w:r>
        <w:t xml:space="preserve">8. Timeline &amp; Budget</w:t>
      </w:r>
    </w:p>
    <w:p>
      <w:pPr>
        <w:pStyle w:val="FirstParagraph"/>
      </w:pPr>
      <w:r>
        <w:t xml:space="preserve">The project will run from January 2025–October 2025, with Santiago-based fieldwork conducted during business hours to minimize disruption. A $45,000 budget allocates funds for: (a) translator services for Spanish-English interviews (15%), (b) travel to Santiago branches (35%), and (c) data analysis software ($20k). This investment is justified by Santiago's $2.3 billion annual market value for banking tech solutions, where timely insights could yield 7x ROI for participating institutions.</w:t>
      </w:r>
    </w:p>
    <w:bookmarkEnd w:id="28"/>
    <w:bookmarkStart w:id="29" w:name="conclusion"/>
    <w:p>
      <w:pPr>
        <w:pStyle w:val="Heading2"/>
      </w:pPr>
      <w:r>
        <w:t xml:space="preserve">9. Conclusion</w:t>
      </w:r>
    </w:p>
    <w:p>
      <w:pPr>
        <w:pStyle w:val="FirstParagraph"/>
      </w:pPr>
      <w:r>
        <w:t xml:space="preserve">The role of the banker in Chile Santiago is at a pivotal inflection point—no longer merely processing transactions but becoming the human bridge between sophisticated fintech ecosystems and diverse client needs. This research proposal directly confronts this transformation through rigorous, location-specific analysis. By centering the banker’s lived experience within Santiago’s unique financial ecosystem, it promises not only academic value but tangible strategies to strengthen Chile's banking sector as a driver of inclusive economic growth in the 21st century. The outcome will be a definitive resource for how Chile Santiago’s bankers—facing pressure from global digital giants and local innovators alike—can thrive as essential custodians of financial trust.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the Banker Role in Financial Services Delivery within Chile Santiago</dc:title>
  <dc:creator/>
  <dc:language>en</dc:language>
  <cp:keywords/>
  <dcterms:created xsi:type="dcterms:W3CDTF">2026-07-21T02:28:03Z</dcterms:created>
  <dcterms:modified xsi:type="dcterms:W3CDTF">2026-07-21T02:28:03Z</dcterms:modified>
</cp:coreProperties>
</file>

<file path=docProps/custom.xml><?xml version="1.0" encoding="utf-8"?>
<Properties xmlns="http://schemas.openxmlformats.org/officeDocument/2006/custom-properties" xmlns:vt="http://schemas.openxmlformats.org/officeDocument/2006/docPropsVTypes"/>
</file>