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China</w:t>
      </w:r>
      <w:r>
        <w:t xml:space="preserve"> </w:t>
      </w:r>
      <w:r>
        <w:t xml:space="preserve">Beijing's</w:t>
      </w:r>
      <w:r>
        <w:t xml:space="preserve"> </w:t>
      </w:r>
      <w:r>
        <w:t xml:space="preserve">Financial</w:t>
      </w:r>
      <w:r>
        <w:t xml:space="preserve"> </w:t>
      </w:r>
      <w:r>
        <w:t xml:space="preserve">Ecosystem</w:t>
      </w:r>
    </w:p>
    <w:bookmarkStart w:id="29" w:name="Xf9a547842462353f217bb4922fbd16ef9c4630a"/>
    <w:p>
      <w:pPr>
        <w:pStyle w:val="Heading1"/>
      </w:pPr>
      <w:r>
        <w:t xml:space="preserve">Research Proposal: The Evolving Role of the Modern Banker in China Beijing's Financial Ecosystem</w:t>
      </w:r>
    </w:p>
    <w:bookmarkStart w:id="20" w:name="abstract"/>
    <w:p>
      <w:pPr>
        <w:pStyle w:val="Heading2"/>
      </w:pPr>
      <w:r>
        <w:t xml:space="preserve">Abstract</w:t>
      </w:r>
    </w:p>
    <w:p>
      <w:pPr>
        <w:pStyle w:val="FirstParagraph"/>
      </w:pPr>
      <w:r>
        <w:t xml:space="preserve">This Research Proposal outlines a critical investigation into the transforming professional landscape of the modern Banker within China Beijing's rapidly evolving financial sector. As Beijing solidifies its position as China's premier financial and regulatory hub, this study examines how technological disruption, regulatory shifts, and global economic dynamics are reshaping the banker's skillset, ethical responsibilities, and strategic value. The Research Proposal directly addresses the urgent need for empirical data on banker adaptability in one of the world's most dynamic banking environments. By focusing specifically on China Beijing as the geographical and institutional epicenter of this transformation, this research will provide actionable insights for financial institutions, policymakers, and educational bodies aiming to cultivate future-ready banking talent.</w:t>
      </w:r>
    </w:p>
    <w:bookmarkEnd w:id="20"/>
    <w:bookmarkStart w:id="21" w:name="Xddf798d9ad9bb07a231d9c667054123d75de979"/>
    <w:p>
      <w:pPr>
        <w:pStyle w:val="Heading2"/>
      </w:pPr>
      <w:r>
        <w:t xml:space="preserve">1. Introduction: The Imperative for Contemporary Banking Research in China Beijing</w:t>
      </w:r>
    </w:p>
    <w:p>
      <w:pPr>
        <w:pStyle w:val="FirstParagraph"/>
      </w:pPr>
      <w:r>
        <w:t xml:space="preserve">The role of the Banker in contemporary finance has transcended traditional transactional duties to encompass complex advisory, risk management, and technological integration responsibilities. In China Beijing, where financial innovation is fiercely encouraged by the central government while regulatory oversight tightens, this evolution is particularly pronounced. The unique confluence of state policy priorities (e.g., dual circulation strategy), fintech leadership (with Beijing hosting major platforms like Ant Group's predecessors and Tencent's financial services), and global market pressures creates a distinctive environment for the Banker. This Research Proposal argues that understanding the specific challenges, opportunities, and professional development needs of bankers operating within China Beijing is not merely academic but essential for sustaining China's financial stability and competitiveness. Ignoring this dynamic risks leaving institutions ill-equipped to navigate the future.</w:t>
      </w:r>
    </w:p>
    <w:bookmarkEnd w:id="21"/>
    <w:bookmarkStart w:id="22" w:name="X3f063feeff232c24c9f28d46712469221a6bfff"/>
    <w:p>
      <w:pPr>
        <w:pStyle w:val="Heading2"/>
      </w:pPr>
      <w:r>
        <w:t xml:space="preserve">2. Problem Statement: The Critical Gap in Understanding the Modern Banker</w:t>
      </w:r>
    </w:p>
    <w:p>
      <w:pPr>
        <w:pStyle w:val="FirstParagraph"/>
      </w:pPr>
      <w:r>
        <w:t xml:space="preserve">Existing literature on Chinese banking often focuses on macroeconomic trends, institutional performance, or regulatory frameworks, but largely overlooks the nuanced experiences and evolving professional identity of the individual Banker. There is a significant gap in granular research examining how bankers *in Beijing*—the nerve center of China's financial policy and innovation—are adapting to: (a) The explosive growth of digital banking and AI-driven services; (b) Stricter cybersecurity regulations under the PBOC's framework; (c) The strategic push for RMB internationalization; and (d) Increasing client sophistication demanding ESG integration. This Research Proposal directly tackles this void by centering the Banker as the primary subject of inquiry within China Beijing, moving beyond aggregate data to capture human agency within systemic change.</w:t>
      </w:r>
    </w:p>
    <w:bookmarkEnd w:id="22"/>
    <w:bookmarkStart w:id="23" w:name="research-objectives"/>
    <w:p>
      <w:pPr>
        <w:pStyle w:val="Heading2"/>
      </w:pPr>
      <w:r>
        <w:t xml:space="preserve">3. Research Objectives</w:t>
      </w:r>
    </w:p>
    <w:p>
      <w:pPr>
        <w:numPr>
          <w:ilvl w:val="0"/>
          <w:numId w:val="1001"/>
        </w:numPr>
        <w:pStyle w:val="Compact"/>
      </w:pPr>
      <w:r>
        <w:t xml:space="preserve">To map the current skillset requirements and professional development pathways for bankers operating in major financial institutions across China Beijing.</w:t>
      </w:r>
    </w:p>
    <w:p>
      <w:pPr>
        <w:numPr>
          <w:ilvl w:val="0"/>
          <w:numId w:val="1001"/>
        </w:numPr>
        <w:pStyle w:val="Compact"/>
      </w:pPr>
      <w:r>
        <w:t xml:space="preserve">To analyze the impact of specific regulatory policies (e.g., data security laws, fintech sandbox regulations) on daily banking operations and decision-making processes within Beijing-based institutions.</w:t>
      </w:r>
    </w:p>
    <w:p>
      <w:pPr>
        <w:numPr>
          <w:ilvl w:val="0"/>
          <w:numId w:val="1001"/>
        </w:numPr>
        <w:pStyle w:val="Compact"/>
      </w:pPr>
      <w:r>
        <w:t xml:space="preserve">To assess the perceived ethical challenges and stressors faced by bankers navigating complex government-industry relationships in China Beijing.</w:t>
      </w:r>
    </w:p>
    <w:p>
      <w:pPr>
        <w:numPr>
          <w:ilvl w:val="0"/>
          <w:numId w:val="1001"/>
        </w:numPr>
        <w:pStyle w:val="Compact"/>
      </w:pPr>
      <w:r>
        <w:t xml:space="preserve">To identify best practices for cultivating future-oriented banker competencies (e.g., data literacy, cross-border compliance, sustainable finance) in the unique context of China Beijing's financial ecosystem.</w:t>
      </w:r>
    </w:p>
    <w:bookmarkEnd w:id="23"/>
    <w:bookmarkStart w:id="24" w:name="X166a559dd9ac93a67ffb01d254d7c6a58b0eaf3"/>
    <w:p>
      <w:pPr>
        <w:pStyle w:val="Heading2"/>
      </w:pPr>
      <w:r>
        <w:t xml:space="preserve">4. Methodology: A Mixed-Methods Approach for Beijing Context</w:t>
      </w:r>
    </w:p>
    <w:p>
      <w:pPr>
        <w:pStyle w:val="FirstParagraph"/>
      </w:pPr>
      <w:r>
        <w:t xml:space="preserve">This Research Proposal employs a robust mixed-methods design tailored to the China Beijing environment. Phase 1 involves a quantitative survey distributed to 300+ senior bankers (Directors, VPs, Relationship Managers) across major state-owned banks (e.g., ICBC, CCB), joint-stock banks (e.g., China Merchants Bank), and leading fintech-affiliated financial services firms headquartered in Beijing. The survey will measure competency shifts, regulatory impact perceptions, and well-being metrics. Phase 2 consists of in-depth qualitative interviews with 30 key informants – including senior regulators from the Beijing Financial Supervision Administration (BFSU) and CICD (China International Capital Corporation), alongside bankers across different career stages – to provide contextual depth. Phase 3 will analyze anonymized policy documents and internal institutional reports relevant to banking operations in China Beijing. All data collection will be conducted with strict adherence to Chinese data governance laws, ensuring ethical compliance within the Beijing regulatory framework.</w:t>
      </w:r>
    </w:p>
    <w:bookmarkEnd w:id="24"/>
    <w:bookmarkStart w:id="25" w:name="Xe0f328b2a82537cc3758404c090fb57de3dd4b0"/>
    <w:p>
      <w:pPr>
        <w:pStyle w:val="Heading2"/>
      </w:pPr>
      <w:r>
        <w:t xml:space="preserve">5. Significance: Why This Research Proposal Matters for China Beijing</w:t>
      </w:r>
    </w:p>
    <w:p>
      <w:pPr>
        <w:pStyle w:val="FirstParagraph"/>
      </w:pPr>
      <w:r>
        <w:t xml:space="preserve">The findings of this Research Proposal hold profound significance for multiple stakeholders in China Beijing. For financial institutions, it will provide a concrete roadmap to revamp training programs and talent management strategies specifically aligned with the city's regulatory and technological trajectory. For policymakers within the Beijing Municipal Government and central banking authorities (PBOC), it offers evidence-based insights to refine regulations, ensuring they support banker effectiveness without stifling innovation. Crucially, this Research Proposal will directly inform educational institutions in China Beijing (e.g., Peking University HSBC Business School, Central University of Finance and Economics) on how to modernize their finance curricula to produce graduates equipped for the realities faced by the contemporary Banker. Ultimately, this research contributes to strengthening China's financial system from its most critical operational layer: the professional banker in Beijing.</w:t>
      </w:r>
    </w:p>
    <w:bookmarkEnd w:id="25"/>
    <w:bookmarkStart w:id="26" w:name="expected-outcomes-and-dissemination"/>
    <w:p>
      <w:pPr>
        <w:pStyle w:val="Heading2"/>
      </w:pPr>
      <w:r>
        <w:t xml:space="preserve">6. Expected Outcomes and Dissemination</w:t>
      </w:r>
    </w:p>
    <w:p>
      <w:pPr>
        <w:pStyle w:val="FirstParagraph"/>
      </w:pPr>
      <w:r>
        <w:t xml:space="preserve">The Research Proposal anticipates producing a comprehensive report detailing the evolving persona of the Banker in China Beijing, including a validated competency framework. Key deliverables will include policy briefs for the Beijing Finance Bureau and PBOC, practitioner guides for banks, and academic publications in leading finance journals. Dissemination will leverage channels specific to China's knowledge ecosystem: presentations at the annual Beijing Financial Forum, partnerships with local banking associations (e.g., Beijing Banking Association), and targeted workshops within major financial institutions based in China Beijing. The results aim not only to inform but actively shape the future development of banking talent within this pivotal city.</w:t>
      </w:r>
    </w:p>
    <w:bookmarkEnd w:id="26"/>
    <w:bookmarkStart w:id="27" w:name="X0b1df9faa0e5a8c54c50e853dfa47004408128d"/>
    <w:p>
      <w:pPr>
        <w:pStyle w:val="Heading2"/>
      </w:pPr>
      <w:r>
        <w:t xml:space="preserve">7. Conclusion: A Strategic Imperative for China's Financial Future</w:t>
      </w:r>
    </w:p>
    <w:p>
      <w:pPr>
        <w:pStyle w:val="FirstParagraph"/>
      </w:pPr>
      <w:r>
        <w:t xml:space="preserve">The trajectory of China's financial system, particularly its leadership role on the global stage, is intrinsically linked to the adaptability and expertise of its bankers operating from Beijing. This Research Proposal constitutes a necessary step towards building an evidence-based understanding of this vital profession within the specific context of China Beijing. It moves beyond generic discussions about banking to focus on the human element – the Banker – at the heart of financial innovation and stability. By prioritizing empirical research grounded in China's unique financial hub, this study promises not just academic contribution, but tangible value for policymakers, institutions, and ultimately, the resilient growth of China's economy. This Research Proposal is submitted with a clear vision: to illuminate the path forward for the modern Banker in the dynamic heart of China's finance – Beijing.</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China Beijing's Financial Ecosystem</dc:title>
  <dc:creator/>
  <dc:language>en</dc:language>
  <cp:keywords/>
  <dcterms:created xsi:type="dcterms:W3CDTF">2026-07-23T07:12:15Z</dcterms:created>
  <dcterms:modified xsi:type="dcterms:W3CDTF">2026-07-23T07:12:15Z</dcterms:modified>
</cp:coreProperties>
</file>

<file path=docProps/custom.xml><?xml version="1.0" encoding="utf-8"?>
<Properties xmlns="http://schemas.openxmlformats.org/officeDocument/2006/custom-properties" xmlns:vt="http://schemas.openxmlformats.org/officeDocument/2006/docPropsVTypes"/>
</file>