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France</w:t>
      </w:r>
      <w:r>
        <w:t xml:space="preserve"> </w:t>
      </w:r>
      <w:r>
        <w:t xml:space="preserve">Lyon</w:t>
      </w:r>
    </w:p>
    <w:bookmarkStart w:id="29" w:name="X2d051c1e0c93c2de72131d8aa87d994276eaa05"/>
    <w:p>
      <w:pPr>
        <w:pStyle w:val="Heading1"/>
      </w:pPr>
      <w:r>
        <w:t xml:space="preserve">Research Proposal: The Evolving Role of the Modern Banker in France Lyon</w:t>
      </w:r>
    </w:p>
    <w:bookmarkStart w:id="20" w:name="introduction"/>
    <w:p>
      <w:pPr>
        <w:pStyle w:val="Heading2"/>
      </w:pPr>
      <w:r>
        <w:t xml:space="preserve">Introduction</w:t>
      </w:r>
    </w:p>
    <w:p>
      <w:pPr>
        <w:pStyle w:val="FirstParagraph"/>
      </w:pPr>
      <w:r>
        <w:t xml:space="preserve">The financial landscape of France has undergone profound transformation over the past decade, driven by digital disruption, regulatory shifts, and evolving client expectations. At the heart of this transformation stands the professional banker—a pivotal figure whose role now extends far beyond traditional transactional functions. This</w:t>
      </w:r>
      <w:r>
        <w:t xml:space="preserve"> </w:t>
      </w:r>
      <w:r>
        <w:rPr>
          <w:bCs/>
          <w:b/>
        </w:rPr>
        <w:t xml:space="preserve">Research Proposal</w:t>
      </w:r>
      <w:r>
        <w:t xml:space="preserve"> </w:t>
      </w:r>
      <w:r>
        <w:t xml:space="preserve">focuses specifically on the contemporary challenges and opportunities facing banking professionals within</w:t>
      </w:r>
      <w:r>
        <w:t xml:space="preserve"> </w:t>
      </w:r>
      <w:r>
        <w:rPr>
          <w:bCs/>
          <w:b/>
        </w:rPr>
        <w:t xml:space="preserve">France Lyon</w:t>
      </w:r>
      <w:r>
        <w:t xml:space="preserve">, Europe's second-largest economic hub outside Paris. Lyon, with its rich historical legacy as a center of commerce and its modern status as a key financial corridor connecting the EU to Mediterranean markets, presents a unique microcosm for studying how the banker's role is redefining itself in response to regional and global forces.</w:t>
      </w:r>
    </w:p>
    <w:bookmarkEnd w:id="20"/>
    <w:bookmarkStart w:id="21" w:name="X7b7f92415afa2c2f5d0d56dbbf13e87517c2864"/>
    <w:p>
      <w:pPr>
        <w:pStyle w:val="Heading2"/>
      </w:pPr>
      <w:r>
        <w:t xml:space="preserve">Contextual Significance: France Lyon as a Banking Nexus</w:t>
      </w:r>
    </w:p>
    <w:p>
      <w:pPr>
        <w:pStyle w:val="FirstParagraph"/>
      </w:pPr>
      <w:r>
        <w:t xml:space="preserve">Lyon has long been synonymous with financial innovation—home to Europe's first stock exchange (16th century) and currently hosting major institutions like Credit Agricole, Crédit Mutuel, and numerous fintech startups. The city’s strategic location between Paris and the Mediterranean, coupled with its strong SME ecosystem (contributing 70% of Lyon’s GDP), creates a distinctive environment where bankers must navigate complex cross-border transactions, sustainable finance demands, and regional economic volatility. This context makes</w:t>
      </w:r>
      <w:r>
        <w:t xml:space="preserve"> </w:t>
      </w:r>
      <w:r>
        <w:rPr>
          <w:bCs/>
          <w:b/>
        </w:rPr>
        <w:t xml:space="preserve">France Lyon</w:t>
      </w:r>
      <w:r>
        <w:t xml:space="preserve"> </w:t>
      </w:r>
      <w:r>
        <w:t xml:space="preserve">an ideal case study for understanding how modern banking professionals adapt to localized market dynamics while aligning with national regulatory frameworks like France's *Loi Pacte* (2019) and EU’s Sustainable Finance Disclosure Regulation (SFDR).</w:t>
      </w:r>
    </w:p>
    <w:bookmarkEnd w:id="21"/>
    <w:bookmarkStart w:id="22" w:name="literature-gap-and-research-imperative"/>
    <w:p>
      <w:pPr>
        <w:pStyle w:val="Heading2"/>
      </w:pPr>
      <w:r>
        <w:t xml:space="preserve">Literature Gap and Research Imperative</w:t>
      </w:r>
    </w:p>
    <w:p>
      <w:pPr>
        <w:pStyle w:val="FirstParagraph"/>
      </w:pPr>
      <w:r>
        <w:t xml:space="preserve">Existing literature extensively examines banking trends in Paris or London but largely overlooks Lyon’s specialized ecosystem. Prior studies focus on technological adoption or regulatory compliance without contextualizing the human element—the banker's daily interactions, ethical dilemmas, and skill evolution. This gap is critical because Lyon’s bankers operate at the intersection of tradition (family-owned banks) and innovation (AI-driven platforms), requiring nuanced competencies absent in generalized banking models. This</w:t>
      </w:r>
      <w:r>
        <w:t xml:space="preserve"> </w:t>
      </w:r>
      <w:r>
        <w:rPr>
          <w:bCs/>
          <w:b/>
        </w:rPr>
        <w:t xml:space="preserve">Research Proposal</w:t>
      </w:r>
      <w:r>
        <w:t xml:space="preserve"> </w:t>
      </w:r>
      <w:r>
        <w:t xml:space="preserve">directly addresses this void by centering the banker as both subject and agent of change, specifically within the</w:t>
      </w:r>
      <w:r>
        <w:t xml:space="preserve"> </w:t>
      </w:r>
      <w:r>
        <w:rPr>
          <w:bCs/>
          <w:b/>
        </w:rPr>
        <w:t xml:space="preserve">France Lyon</w:t>
      </w:r>
      <w:r>
        <w:t xml:space="preserve"> </w:t>
      </w:r>
      <w:r>
        <w:t xml:space="preserve">context.</w:t>
      </w:r>
    </w:p>
    <w:bookmarkEnd w:id="22"/>
    <w:bookmarkStart w:id="23" w:name="research-questions"/>
    <w:p>
      <w:pPr>
        <w:pStyle w:val="Heading2"/>
      </w:pPr>
      <w:r>
        <w:t xml:space="preserve">Research Questions</w:t>
      </w:r>
    </w:p>
    <w:p>
      <w:pPr>
        <w:numPr>
          <w:ilvl w:val="0"/>
          <w:numId w:val="1001"/>
        </w:numPr>
        <w:pStyle w:val="Compact"/>
      </w:pPr>
      <w:r>
        <w:t xml:space="preserve">How do Lyon-based bankers balance regulatory compliance with personalized client service in a region dominated by SMEs and cross-border trade?</w:t>
      </w:r>
    </w:p>
    <w:p>
      <w:pPr>
        <w:numPr>
          <w:ilvl w:val="0"/>
          <w:numId w:val="1001"/>
        </w:numPr>
        <w:pStyle w:val="Compact"/>
      </w:pPr>
      <w:r>
        <w:t xml:space="preserve">To what extent have digital tools (e.g., AI credit scoring, blockchain for trade finance) reshaped the core responsibilities of the modern banker in Lyon compared to traditional roles?</w:t>
      </w:r>
    </w:p>
    <w:p>
      <w:pPr>
        <w:numPr>
          <w:ilvl w:val="0"/>
          <w:numId w:val="1001"/>
        </w:numPr>
        <w:pStyle w:val="Compact"/>
      </w:pPr>
      <w:r>
        <w:t xml:space="preserve">What emerging skill sets (e.g., ESG literacy, cultural intelligence for Mediterranean markets) are now essential for bankers operating in Lyon’s unique economic ecosystem?</w:t>
      </w:r>
    </w:p>
    <w:p>
      <w:pPr>
        <w:numPr>
          <w:ilvl w:val="0"/>
          <w:numId w:val="1001"/>
        </w:numPr>
        <w:pStyle w:val="Compact"/>
      </w:pPr>
      <w:r>
        <w:t xml:space="preserve">How do institutional factors (e.g., local banking associations like *Syndicat de la Banque de Lyon*) influence the professional development of bankers in this region?</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Phase (Months 1–4):</w:t>
      </w:r>
      <w:r>
        <w:t xml:space="preserve"> </w:t>
      </w:r>
      <w:r>
        <w:t xml:space="preserve">In-depth interviews with 40+ bankers across Lyon’s institutional, corporate, and regional banks (including representatives from Banque Populaire, Société Générale Lyon, and fintech incubators like L'Atelier des Finances). We will analyze role evolution through thematic coding of professional narratives.</w:t>
      </w:r>
    </w:p>
    <w:p>
      <w:pPr>
        <w:numPr>
          <w:ilvl w:val="0"/>
          <w:numId w:val="1002"/>
        </w:numPr>
        <w:pStyle w:val="Compact"/>
      </w:pPr>
      <w:r>
        <w:rPr>
          <w:bCs/>
          <w:b/>
        </w:rPr>
        <w:t xml:space="preserve">Quantitative Phase (Months 5–7):</w:t>
      </w:r>
      <w:r>
        <w:t xml:space="preserve"> </w:t>
      </w:r>
      <w:r>
        <w:t xml:space="preserve">A structured survey targeting 300+ bankers in France Lyon, measuring competency shifts using a validated scale adapted from the *European Banking Federation’s Professional Skills Framework*. Key metrics include time allocation to client advisory vs. transactional tasks and confidence in emerging technologies.</w:t>
      </w:r>
    </w:p>
    <w:p>
      <w:pPr>
        <w:numPr>
          <w:ilvl w:val="0"/>
          <w:numId w:val="1002"/>
        </w:numPr>
        <w:pStyle w:val="Compact"/>
      </w:pPr>
      <w:r>
        <w:rPr>
          <w:bCs/>
          <w:b/>
        </w:rPr>
        <w:t xml:space="preserve">Contextual Analysis (Months 8–10):</w:t>
      </w:r>
      <w:r>
        <w:t xml:space="preserve"> </w:t>
      </w:r>
      <w:r>
        <w:t xml:space="preserve">Cross-referencing survey/ interview data with Lyon-specific economic indicators (e.g., SME loan growth rates, ESG investment trends) from Banque de France and INSEE databases to validate regional patterns.</w:t>
      </w:r>
    </w:p>
    <w:p>
      <w:pPr>
        <w:pStyle w:val="FirstParagraph"/>
      </w:pPr>
      <w:r>
        <w:t xml:space="preserve">Participant recruitment will leverage Lyon’s financial networks, ensuring representation across seniority levels (junior analysts to C-suite), bank types, and client segments (SMEs vs. multinational corporations). Ethical approval will be sought from the University of Lyon’s Social Sciences Ethics Committee.</w:t>
      </w:r>
    </w:p>
    <w:bookmarkEnd w:id="24"/>
    <w:bookmarkStart w:id="25" w:name="X54f970b988e907713689e3aa7165613ca8cd370"/>
    <w:p>
      <w:pPr>
        <w:pStyle w:val="Heading2"/>
      </w:pPr>
      <w:r>
        <w:t xml:space="preserve">Expected Outcomes and Theoretical Contributions</w:t>
      </w:r>
    </w:p>
    <w:p>
      <w:pPr>
        <w:pStyle w:val="FirstParagraph"/>
      </w:pPr>
      <w:r>
        <w:t xml:space="preserve">We anticipate identifying four key outcomes:</w:t>
      </w:r>
    </w:p>
    <w:p>
      <w:pPr>
        <w:numPr>
          <w:ilvl w:val="0"/>
          <w:numId w:val="1003"/>
        </w:numPr>
        <w:pStyle w:val="Compact"/>
      </w:pPr>
      <w:r>
        <w:t xml:space="preserve">A regional competency framework specific to the Lyon banker, mapping skills like "Mediterranean Market Navigation" or "SME Sustainability Advisory" as non-negotiable roles.</w:t>
      </w:r>
    </w:p>
    <w:p>
      <w:pPr>
        <w:numPr>
          <w:ilvl w:val="0"/>
          <w:numId w:val="1003"/>
        </w:numPr>
        <w:pStyle w:val="Compact"/>
      </w:pPr>
      <w:r>
        <w:t xml:space="preserve">Quantitative evidence that 65%+ of Lyon bankers now spend &gt;50% of their time on advisory services (vs. 35% a decade ago), driven by client demand for ESG integration.</w:t>
      </w:r>
    </w:p>
    <w:p>
      <w:pPr>
        <w:numPr>
          <w:ilvl w:val="0"/>
          <w:numId w:val="1003"/>
        </w:numPr>
        <w:pStyle w:val="Compact"/>
      </w:pPr>
      <w:r>
        <w:t xml:space="preserve">Identification of "regional friction points," such as inconsistent application of EU regulations across Lyon’s diverse banking institutions, which hinder service standardization.</w:t>
      </w:r>
    </w:p>
    <w:p>
      <w:pPr>
        <w:numPr>
          <w:ilvl w:val="0"/>
          <w:numId w:val="1003"/>
        </w:numPr>
        <w:pStyle w:val="Compact"/>
      </w:pPr>
      <w:r>
        <w:t xml:space="preserve">A model for scalable banker upskilling, co-developed with *Chambre de Commerce de Lyon*, targeting emerging needs in digital literacy and cross-cultural negotiation.</w:t>
      </w:r>
    </w:p>
    <w:p>
      <w:pPr>
        <w:pStyle w:val="FirstParagraph"/>
      </w:pPr>
      <w:r>
        <w:t xml:space="preserve">Theoretically, this work bridges organizational behavior studies with regional economic geography by demonstrating how place-specific dynamics (e.g., Lyon’s historic merchant networks) actively shape professional identity—challenging the "one-size-fits-all" banking narrative prevalent in global literature.</w:t>
      </w:r>
    </w:p>
    <w:bookmarkEnd w:id="25"/>
    <w:bookmarkStart w:id="26" w:name="significance-for-france-lyon-and-beyond"/>
    <w:p>
      <w:pPr>
        <w:pStyle w:val="Heading2"/>
      </w:pPr>
      <w:r>
        <w:t xml:space="preserve">Significance for France Lyon and Beyond</w:t>
      </w:r>
    </w:p>
    <w:p>
      <w:pPr>
        <w:pStyle w:val="FirstParagraph"/>
      </w:pPr>
      <w:r>
        <w:t xml:space="preserve">This research carries immediate practical value for</w:t>
      </w:r>
      <w:r>
        <w:t xml:space="preserve"> </w:t>
      </w:r>
      <w:r>
        <w:rPr>
          <w:bCs/>
          <w:b/>
        </w:rPr>
        <w:t xml:space="preserve">France Lyon</w:t>
      </w:r>
      <w:r>
        <w:t xml:space="preserve">'s economic ecosystem. By pinpointing skill gaps, it will inform local training initiatives like *Lyon Banque Innovante*, a regional consortium of banks and universities. For the broader banking sector, findings will guide global institutions (e.g., BNP Paribas) in tailoring service models for Mediterranean markets—a $300B+ opportunity. Crucially, this</w:t>
      </w:r>
      <w:r>
        <w:t xml:space="preserve"> </w:t>
      </w:r>
      <w:r>
        <w:rPr>
          <w:bCs/>
          <w:b/>
        </w:rPr>
        <w:t xml:space="preserve">Research Proposal</w:t>
      </w:r>
      <w:r>
        <w:t xml:space="preserve"> </w:t>
      </w:r>
      <w:r>
        <w:t xml:space="preserve">centers the banker as an indispensable human element amid technological hype, arguing that sustainable growth requires investing in their evolving role—not just their tools.</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Month 1–2</w:t>
      </w:r>
    </w:p>
    <w:p>
      <w:pPr>
        <w:pStyle w:val="BodyText"/>
      </w:pPr>
      <w:r>
        <w:t xml:space="preserve">Refined research protocols; Ethics approval documentation</w:t>
      </w:r>
    </w:p>
    <w:p>
      <w:pPr>
        <w:pStyle w:val="BodyText"/>
      </w:pPr>
      <w:r>
        <w:t xml:space="preserve">Data Collection (Qualitative)</w:t>
      </w:r>
    </w:p>
    <w:p>
      <w:pPr>
        <w:pStyle w:val="BodyText"/>
      </w:pPr>
      <w:r>
        <w:t xml:space="preserve">Month 3–4</w:t>
      </w:r>
    </w:p>
    <w:p>
      <w:pPr>
        <w:pStyle w:val="BodyText"/>
      </w:pPr>
      <w:r>
        <w:t xml:space="preserve">(Conducting interviews across Lyon’s banking districts: Vieux Lyon, Confluence, Presqu'île)</w:t>
      </w:r>
    </w:p>
    <w:p>
      <w:pPr>
        <w:pStyle w:val="BodyText"/>
      </w:pPr>
      <w:r>
        <w:t xml:space="preserve">Thematic analysis report; Interview transcripts (anonymized)</w:t>
      </w:r>
    </w:p>
    <w:p>
      <w:pPr>
        <w:pStyle w:val="BodyText"/>
      </w:pPr>
      <w:r>
        <w:t xml:space="preserve">Data Collection (Quantitative)</w:t>
      </w:r>
    </w:p>
    <w:p>
      <w:pPr>
        <w:pStyle w:val="BodyText"/>
      </w:pPr>
      <w:r>
        <w:t xml:space="preserve">Month 5–7</w:t>
      </w:r>
    </w:p>
    <w:p>
      <w:pPr>
        <w:pStyle w:val="BodyText"/>
      </w:pPr>
      <w:r>
        <w:t xml:space="preserve">Survey dataset; Statistical validation report</w:t>
      </w:r>
    </w:p>
    <w:p>
      <w:pPr>
        <w:pStyle w:val="BodyText"/>
      </w:pPr>
      <w:r>
        <w:t xml:space="preserve">Integration &amp; Dissemination</w:t>
      </w:r>
    </w:p>
    <w:p>
      <w:pPr>
        <w:pStyle w:val="BodyText"/>
      </w:pPr>
      <w:r>
        <w:t xml:space="preserve">Month 8–12</w:t>
      </w:r>
    </w:p>
    <w:p>
      <w:pPr>
        <w:numPr>
          <w:ilvl w:val="0"/>
          <w:numId w:val="1004"/>
        </w:numPr>
        <w:pStyle w:val="Compact"/>
      </w:pPr>
      <w:r>
        <w:t xml:space="preserve">Policymaker brief for *Banque de France Lyon*</w:t>
      </w:r>
    </w:p>
    <w:p>
      <w:pPr>
        <w:numPr>
          <w:ilvl w:val="0"/>
          <w:numId w:val="1004"/>
        </w:numPr>
        <w:pStyle w:val="Compact"/>
      </w:pPr>
      <w:r>
        <w:t xml:space="preserve">Journal article (target: *Journal of Banking &amp; Finance*)</w:t>
      </w:r>
    </w:p>
    <w:p>
      <w:pPr>
        <w:numPr>
          <w:ilvl w:val="0"/>
          <w:numId w:val="1004"/>
        </w:numPr>
        <w:pStyle w:val="Compact"/>
      </w:pPr>
      <w:r>
        <w:t xml:space="preserve">Public workshop with Lyon Chamber of Commerce</w:t>
      </w:r>
    </w:p>
    <w:bookmarkEnd w:id="27"/>
    <w:bookmarkStart w:id="28" w:name="conclusion"/>
    <w:p>
      <w:pPr>
        <w:pStyle w:val="Heading2"/>
      </w:pPr>
      <w:r>
        <w:t xml:space="preserve">Conclusion</w:t>
      </w:r>
    </w:p>
    <w:p>
      <w:pPr>
        <w:pStyle w:val="FirstParagraph"/>
      </w:pPr>
      <w:r>
        <w:t xml:space="preserve">The banker in modern</w:t>
      </w:r>
      <w:r>
        <w:t xml:space="preserve"> </w:t>
      </w:r>
      <w:r>
        <w:rPr>
          <w:bCs/>
          <w:b/>
        </w:rPr>
        <w:t xml:space="preserve">France Lyon</w:t>
      </w:r>
      <w:r>
        <w:t xml:space="preserve"> </w:t>
      </w:r>
      <w:r>
        <w:t xml:space="preserve">is no longer merely a transaction facilitator but a strategic navigator of economic, ethical, and technological currents. This</w:t>
      </w:r>
      <w:r>
        <w:t xml:space="preserve"> </w:t>
      </w:r>
      <w:r>
        <w:rPr>
          <w:bCs/>
          <w:b/>
        </w:rPr>
        <w:t xml:space="preserve">Research Proposal</w:t>
      </w:r>
      <w:r>
        <w:t xml:space="preserve"> </w:t>
      </w:r>
      <w:r>
        <w:t xml:space="preserve">positions the Lyon banker as the critical node where regional identity meets global finance—offering not just academic insights but actionable pathways for sustaining France’s second financial metropolis. By rigorously documenting how bankers adapt to Lyon’s unique ecosystem, this study will empower institutions to cultivate professionals equipped to lead in an era where human expertise is increasingly the differentiator in a digitized market. The outcomes promise to redefine banking excellence not through technology alone, but through a deeper understanding of the banker’s evolving role within the heart of France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France Lyon</dc:title>
  <dc:creator/>
  <dc:language>en</dc:language>
  <cp:keywords/>
  <dcterms:created xsi:type="dcterms:W3CDTF">2026-07-23T05:34:00Z</dcterms:created>
  <dcterms:modified xsi:type="dcterms:W3CDTF">2026-07-23T05:34:00Z</dcterms:modified>
</cp:coreProperties>
</file>

<file path=docProps/custom.xml><?xml version="1.0" encoding="utf-8"?>
<Properties xmlns="http://schemas.openxmlformats.org/officeDocument/2006/custom-properties" xmlns:vt="http://schemas.openxmlformats.org/officeDocument/2006/docPropsVTypes"/>
</file>