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Paris,</w:t>
      </w:r>
      <w:r>
        <w:t xml:space="preserve"> </w:t>
      </w:r>
      <w:r>
        <w:t xml:space="preserve">France's</w:t>
      </w:r>
      <w:r>
        <w:t xml:space="preserve"> </w:t>
      </w:r>
      <w:r>
        <w:t xml:space="preserve">Financial</w:t>
      </w:r>
      <w:r>
        <w:t xml:space="preserve"> </w:t>
      </w:r>
      <w:r>
        <w:t xml:space="preserve">Hub</w:t>
      </w:r>
    </w:p>
    <w:bookmarkStart w:id="28" w:name="X23d26fc1508619f6863b7c159a71fdb50b92178"/>
    <w:p>
      <w:pPr>
        <w:pStyle w:val="Heading1"/>
      </w:pPr>
      <w:r>
        <w:t xml:space="preserve">Research Proposal: Adapting to Modern Financial Landscapes – A Study on the Contemporary Banker in Paris, France</w:t>
      </w:r>
    </w:p>
    <w:bookmarkStart w:id="20" w:name="introduction"/>
    <w:p>
      <w:pPr>
        <w:pStyle w:val="Heading2"/>
      </w:pPr>
      <w:r>
        <w:t xml:space="preserve">Introduction</w:t>
      </w:r>
    </w:p>
    <w:p>
      <w:pPr>
        <w:pStyle w:val="FirstParagraph"/>
      </w:pPr>
      <w:r>
        <w:t xml:space="preserve">The financial sector remains a cornerstone of the French economy, with Paris serving as one of Europe's most significant financial centers. As the headquarters for major institutions like BNP Paribas, Société Générale, and Crédit Agricole, Paris is not merely a location but a dynamic ecosystem shaping global finance. This research proposal outlines a comprehensive investigation into the evolving role of the</w:t>
      </w:r>
      <w:r>
        <w:t xml:space="preserve"> </w:t>
      </w:r>
      <w:r>
        <w:rPr>
          <w:iCs/>
          <w:i/>
        </w:rPr>
        <w:t xml:space="preserve">Banker</w:t>
      </w:r>
      <w:r>
        <w:t xml:space="preserve"> </w:t>
      </w:r>
      <w:r>
        <w:t xml:space="preserve">within this specific context. The contemporary</w:t>
      </w:r>
      <w:r>
        <w:t xml:space="preserve"> </w:t>
      </w:r>
      <w:r>
        <w:rPr>
          <w:iCs/>
          <w:i/>
        </w:rPr>
        <w:t xml:space="preserve">Banker</w:t>
      </w:r>
      <w:r>
        <w:t xml:space="preserve"> </w:t>
      </w:r>
      <w:r>
        <w:t xml:space="preserve">in France Paris faces unprecedented pressures: digital disruption, stringent regulatory frameworks (including the French Autorité des Marchés Financiers - AMF), heightened ESG (Environmental, Social, Governance) expectations, and shifting client demands. Understanding how these professionals navigate this complex environment is crucial for institutional resilience and sustainable growth. This study directly addresses the imperative to define and analyze the modern</w:t>
      </w:r>
      <w:r>
        <w:t xml:space="preserve"> </w:t>
      </w:r>
      <w:r>
        <w:rPr>
          <w:iCs/>
          <w:i/>
        </w:rPr>
        <w:t xml:space="preserve">Banker</w:t>
      </w:r>
      <w:r>
        <w:t xml:space="preserve">'s skillset, responsibilities, and challenges within the unique socio-economic landscape of Paris, France.</w:t>
      </w:r>
    </w:p>
    <w:bookmarkEnd w:id="20"/>
    <w:bookmarkStart w:id="21" w:name="Xb0a44c99f4fa3a42723a9b424b190d601fcbb28"/>
    <w:p>
      <w:pPr>
        <w:pStyle w:val="Heading2"/>
      </w:pPr>
      <w:r>
        <w:t xml:space="preserve">Literature Review: Gaps in Understanding Parisian Banking Dynamics</w:t>
      </w:r>
    </w:p>
    <w:p>
      <w:pPr>
        <w:pStyle w:val="FirstParagraph"/>
      </w:pPr>
      <w:r>
        <w:t xml:space="preserve">Existing literature on banking often adopts a broad European or global perspective, frequently overlooking the nuanced specifics of the French market and particularly the Parisian hub. While studies exist on fintech disruption (e.g., Cointelegraph, 2023) or regulatory compliance (e.g., FCA, 2022), few focus specifically on how</w:t>
      </w:r>
      <w:r>
        <w:t xml:space="preserve"> </w:t>
      </w:r>
      <w:r>
        <w:rPr>
          <w:iCs/>
          <w:i/>
        </w:rPr>
        <w:t xml:space="preserve">Bankers</w:t>
      </w:r>
      <w:r>
        <w:t xml:space="preserve"> </w:t>
      </w:r>
      <w:r>
        <w:t xml:space="preserve">operate day-to-day within the dense, high-stakes environment of Paris. Research by Dubois &amp; Lefebvre (Journal of Banking &amp; Finance, 2021) highlighted the importance of relationship management in French private banking but did not sufficiently address digital transformation's impact on core</w:t>
      </w:r>
      <w:r>
        <w:t xml:space="preserve"> </w:t>
      </w:r>
      <w:r>
        <w:rPr>
          <w:iCs/>
          <w:i/>
        </w:rPr>
        <w:t xml:space="preserve">Banker</w:t>
      </w:r>
      <w:r>
        <w:t xml:space="preserve"> </w:t>
      </w:r>
      <w:r>
        <w:t xml:space="preserve">functions. Furthermore, post-pandemic shifts towards hybrid work models and the accelerating adoption of AI tools within Parisian banks (as reported by Les Echos Financiers, 2023) present new dynamics requiring localized study. This proposal fills a critical gap by centering the research on the</w:t>
      </w:r>
      <w:r>
        <w:t xml:space="preserve"> </w:t>
      </w:r>
      <w:r>
        <w:rPr>
          <w:iCs/>
          <w:i/>
        </w:rPr>
        <w:t xml:space="preserve">Banker</w:t>
      </w:r>
      <w:r>
        <w:t xml:space="preserve"> </w:t>
      </w:r>
      <w:r>
        <w:t xml:space="preserve">as an actor within France Paris, moving beyond macro-level financial analysis to examine micro-level professional adaptation.</w:t>
      </w:r>
    </w:p>
    <w:bookmarkEnd w:id="21"/>
    <w:bookmarkStart w:id="22" w:name="research-questions"/>
    <w:p>
      <w:pPr>
        <w:pStyle w:val="Heading2"/>
      </w:pPr>
      <w:r>
        <w:t xml:space="preserve">Research Questions</w:t>
      </w:r>
    </w:p>
    <w:p>
      <w:pPr>
        <w:pStyle w:val="FirstParagraph"/>
      </w:pPr>
      <w:r>
        <w:t xml:space="preserve">This study will address the following core questions, specifically contextualized for Paris:</w:t>
      </w:r>
    </w:p>
    <w:p>
      <w:pPr>
        <w:numPr>
          <w:ilvl w:val="0"/>
          <w:numId w:val="1001"/>
        </w:numPr>
        <w:pStyle w:val="Compact"/>
      </w:pPr>
      <w:r>
        <w:rPr>
          <w:bCs/>
          <w:b/>
        </w:rPr>
        <w:t xml:space="preserve">RQ1:</w:t>
      </w:r>
      <w:r>
        <w:t xml:space="preserve"> </w:t>
      </w:r>
      <w:r>
        <w:t xml:space="preserve">How are traditional roles and responsibilities of the</w:t>
      </w:r>
      <w:r>
        <w:t xml:space="preserve"> </w:t>
      </w:r>
      <w:r>
        <w:rPr>
          <w:iCs/>
          <w:i/>
        </w:rPr>
        <w:t xml:space="preserve">Banker</w:t>
      </w:r>
      <w:r>
        <w:t xml:space="preserve"> </w:t>
      </w:r>
      <w:r>
        <w:t xml:space="preserve">(e.g., client relationship management, credit assessment, portfolio advice) being redefined in response to digital transformation within leading Parisian financial institutions?</w:t>
      </w:r>
    </w:p>
    <w:p>
      <w:pPr>
        <w:numPr>
          <w:ilvl w:val="0"/>
          <w:numId w:val="1001"/>
        </w:numPr>
        <w:pStyle w:val="Compact"/>
      </w:pPr>
      <w:r>
        <w:rPr>
          <w:bCs/>
          <w:b/>
        </w:rPr>
        <w:t xml:space="preserve">RQ2:</w:t>
      </w:r>
      <w:r>
        <w:t xml:space="preserve"> </w:t>
      </w:r>
      <w:r>
        <w:t xml:space="preserve">To what extent do French regulatory frameworks (including AMF guidelines and EU MiFID II) and ESG integration strategies directly influence the daily workflows and decision-making processes of</w:t>
      </w:r>
      <w:r>
        <w:t xml:space="preserve"> </w:t>
      </w:r>
      <w:r>
        <w:rPr>
          <w:iCs/>
          <w:i/>
        </w:rPr>
        <w:t xml:space="preserve">Bankers</w:t>
      </w:r>
      <w:r>
        <w:t xml:space="preserve"> </w:t>
      </w:r>
      <w:r>
        <w:t xml:space="preserve">operating in Paris, France?</w:t>
      </w:r>
    </w:p>
    <w:p>
      <w:pPr>
        <w:numPr>
          <w:ilvl w:val="0"/>
          <w:numId w:val="1001"/>
        </w:numPr>
        <w:pStyle w:val="Compact"/>
      </w:pPr>
      <w:r>
        <w:rPr>
          <w:bCs/>
          <w:b/>
        </w:rPr>
        <w:t xml:space="preserve">RQ3:</w:t>
      </w:r>
      <w:r>
        <w:t xml:space="preserve"> </w:t>
      </w:r>
      <w:r>
        <w:t xml:space="preserve">What specific skills, competencies, and support structures are most valued by Parisian financial institutions for the modern</w:t>
      </w:r>
      <w:r>
        <w:t xml:space="preserve"> </w:t>
      </w:r>
      <w:r>
        <w:rPr>
          <w:iCs/>
          <w:i/>
        </w:rPr>
        <w:t xml:space="preserve">Banker</w:t>
      </w:r>
      <w:r>
        <w:t xml:space="preserve">, particularly concerning cross-cultural client engagement (leveraging Paris's international clientele) and navigating the city's competitive financial ecosystem?</w:t>
      </w:r>
    </w:p>
    <w:bookmarkEnd w:id="22"/>
    <w:bookmarkStart w:id="23" w:name="methodology"/>
    <w:p>
      <w:pPr>
        <w:pStyle w:val="Heading2"/>
      </w:pPr>
      <w:r>
        <w:t xml:space="preserve">Methodology</w:t>
      </w:r>
    </w:p>
    <w:p>
      <w:pPr>
        <w:pStyle w:val="FirstParagraph"/>
      </w:pPr>
      <w:r>
        <w:t xml:space="preserve">This research employs a mixed-methods approach, combining quantitative and qualitative data collection to ensure robustness within the France Paris context:</w:t>
      </w:r>
    </w:p>
    <w:p>
      <w:pPr>
        <w:numPr>
          <w:ilvl w:val="0"/>
          <w:numId w:val="1002"/>
        </w:numPr>
        <w:pStyle w:val="Compact"/>
      </w:pPr>
      <w:r>
        <w:rPr>
          <w:bCs/>
          <w:b/>
        </w:rPr>
        <w:t xml:space="preserve">Phase 1: Quantitative Survey (Paris-Specific):</w:t>
      </w:r>
      <w:r>
        <w:t xml:space="preserve"> </w:t>
      </w:r>
      <w:r>
        <w:t xml:space="preserve">An online survey targeting 300+ practicing</w:t>
      </w:r>
      <w:r>
        <w:t xml:space="preserve"> </w:t>
      </w:r>
      <w:r>
        <w:rPr>
          <w:iCs/>
          <w:i/>
        </w:rPr>
        <w:t xml:space="preserve">Bankers</w:t>
      </w:r>
      <w:r>
        <w:t xml:space="preserve"> </w:t>
      </w:r>
      <w:r>
        <w:t xml:space="preserve">(including relationship managers, credit analysts, wealth managers) across major banks and mid-sized institutions headquartered in Paris. Questions will assess perceived changes in role, time allocation to digital vs. traditional tasks, regulatory impact burden, and desired skill development areas. Sampling will prioritize institutions with significant Parisian operations.</w:t>
      </w:r>
    </w:p>
    <w:p>
      <w:pPr>
        <w:numPr>
          <w:ilvl w:val="0"/>
          <w:numId w:val="1002"/>
        </w:numPr>
        <w:pStyle w:val="Compact"/>
      </w:pPr>
      <w:r>
        <w:rPr>
          <w:bCs/>
          <w:b/>
        </w:rPr>
        <w:t xml:space="preserve">Phase 2: Qualitative Interviews (In-Depth Insights):</w:t>
      </w:r>
      <w:r>
        <w:t xml:space="preserve"> </w:t>
      </w:r>
      <w:r>
        <w:t xml:space="preserve">Semi-structured interviews with 30 key stakeholders: senior</w:t>
      </w:r>
      <w:r>
        <w:t xml:space="preserve"> </w:t>
      </w:r>
      <w:r>
        <w:rPr>
          <w:iCs/>
          <w:i/>
        </w:rPr>
        <w:t xml:space="preserve">Bankers</w:t>
      </w:r>
      <w:r>
        <w:t xml:space="preserve">, HR heads of Paris-based banks, regulatory compliance officers at AMF, and fintech partners collaborating with Parisian institutions. This will explore challenges, strategies for adaptation, and future outlooks in depth.</w:t>
      </w:r>
    </w:p>
    <w:p>
      <w:pPr>
        <w:numPr>
          <w:ilvl w:val="0"/>
          <w:numId w:val="1002"/>
        </w:numPr>
        <w:pStyle w:val="Compact"/>
      </w:pPr>
      <w:r>
        <w:rPr>
          <w:bCs/>
          <w:b/>
        </w:rPr>
        <w:t xml:space="preserve">Phase 3: Comparative Analysis:</w:t>
      </w:r>
      <w:r>
        <w:t xml:space="preserve"> </w:t>
      </w:r>
      <w:r>
        <w:t xml:space="preserve">Benchmarks findings against relevant data from other major European financial hubs (London, Frankfurt) to highlight unique aspects of the Parisian experience for the</w:t>
      </w:r>
      <w:r>
        <w:t xml:space="preserve"> </w:t>
      </w:r>
      <w:r>
        <w:rPr>
          <w:iCs/>
          <w:i/>
        </w:rPr>
        <w:t xml:space="preserve">Banker</w:t>
      </w:r>
      <w:r>
        <w:t xml:space="preserve">, while maintaining focus on France Paris as the primary case study.</w:t>
      </w:r>
    </w:p>
    <w:p>
      <w:pPr>
        <w:pStyle w:val="FirstParagraph"/>
      </w:pPr>
      <w:r>
        <w:t xml:space="preserve">Data collection will be conducted ethically, with anonymization of respondents. Analysis will utilize thematic analysis for interview data and statistical analysis (SPSS) for survey results, ensuring findings are directly applicable to the France Paris environment.</w:t>
      </w:r>
    </w:p>
    <w:bookmarkEnd w:id="23"/>
    <w:bookmarkStart w:id="24" w:name="expected-outcomes-and-significance"/>
    <w:p>
      <w:pPr>
        <w:pStyle w:val="Heading2"/>
      </w:pPr>
      <w:r>
        <w:t xml:space="preserve">Expected Outcomes and Significance</w:t>
      </w:r>
    </w:p>
    <w:p>
      <w:pPr>
        <w:pStyle w:val="FirstParagraph"/>
      </w:pPr>
      <w:r>
        <w:t xml:space="preserve">This research is expected to yield several significant contributions:</w:t>
      </w:r>
    </w:p>
    <w:p>
      <w:pPr>
        <w:numPr>
          <w:ilvl w:val="0"/>
          <w:numId w:val="1003"/>
        </w:numPr>
        <w:pStyle w:val="Compact"/>
      </w:pPr>
      <w:r>
        <w:rPr>
          <w:bCs/>
          <w:b/>
        </w:rPr>
        <w:t xml:space="preserve">For Financial Institutions in Paris, France:</w:t>
      </w:r>
      <w:r>
        <w:t xml:space="preserve"> </w:t>
      </w:r>
      <w:r>
        <w:t xml:space="preserve">Actionable insights into the precise competencies needed for future-proofing the workforce, enabling targeted training programs and recruitment strategies for the evolving</w:t>
      </w:r>
      <w:r>
        <w:t xml:space="preserve"> </w:t>
      </w:r>
      <w:r>
        <w:rPr>
          <w:iCs/>
          <w:i/>
        </w:rPr>
        <w:t xml:space="preserve">Banker</w:t>
      </w:r>
      <w:r>
        <w:t xml:space="preserve">.</w:t>
      </w:r>
    </w:p>
    <w:p>
      <w:pPr>
        <w:numPr>
          <w:ilvl w:val="0"/>
          <w:numId w:val="1003"/>
        </w:numPr>
        <w:pStyle w:val="Compact"/>
      </w:pPr>
      <w:r>
        <w:rPr>
          <w:bCs/>
          <w:b/>
        </w:rPr>
        <w:t xml:space="preserve">For Regulatory Bodies (AMF):</w:t>
      </w:r>
      <w:r>
        <w:t xml:space="preserve"> </w:t>
      </w:r>
      <w:r>
        <w:t xml:space="preserve">Evidence on how complex regulations are operationalized by frontline</w:t>
      </w:r>
      <w:r>
        <w:t xml:space="preserve"> </w:t>
      </w:r>
      <w:r>
        <w:rPr>
          <w:iCs/>
          <w:i/>
        </w:rPr>
        <w:t xml:space="preserve">Bankers</w:t>
      </w:r>
      <w:r>
        <w:t xml:space="preserve">, potentially informing more effective regulatory communication and support mechanisms within France Paris.</w:t>
      </w:r>
    </w:p>
    <w:p>
      <w:pPr>
        <w:numPr>
          <w:ilvl w:val="0"/>
          <w:numId w:val="1003"/>
        </w:numPr>
        <w:pStyle w:val="Compact"/>
      </w:pPr>
      <w:r>
        <w:rPr>
          <w:bCs/>
          <w:b/>
        </w:rPr>
        <w:t xml:space="preserve">For the Banking Profession:</w:t>
      </w:r>
      <w:r>
        <w:t xml:space="preserve"> </w:t>
      </w:r>
      <w:r>
        <w:t xml:space="preserve">A clear, evidence-based framework defining the modern</w:t>
      </w:r>
      <w:r>
        <w:t xml:space="preserve"> </w:t>
      </w:r>
      <w:r>
        <w:rPr>
          <w:iCs/>
          <w:i/>
        </w:rPr>
        <w:t xml:space="preserve">Banker</w:t>
      </w:r>
      <w:r>
        <w:t xml:space="preserve">'s role in the global context of Paris, France, enhancing professional development pathways and career trajectories.</w:t>
      </w:r>
    </w:p>
    <w:p>
      <w:pPr>
        <w:numPr>
          <w:ilvl w:val="0"/>
          <w:numId w:val="1003"/>
        </w:numPr>
        <w:pStyle w:val="Compact"/>
      </w:pPr>
      <w:r>
        <w:rPr>
          <w:bCs/>
          <w:b/>
        </w:rPr>
        <w:t xml:space="preserve">Theoretical Contribution:</w:t>
      </w:r>
      <w:r>
        <w:t xml:space="preserve"> </w:t>
      </w:r>
      <w:r>
        <w:t xml:space="preserve">Advancing academic understanding of professional adaptation within a specific, high-impact financial ecosystem (Paris), enriching studies on organizational change in service industries under digital and regulatory pressure.</w:t>
      </w:r>
    </w:p>
    <w:bookmarkEnd w:id="24"/>
    <w:bookmarkStart w:id="25" w:name="timeline"/>
    <w:p>
      <w:pPr>
        <w:pStyle w:val="Heading2"/>
      </w:pPr>
      <w:r>
        <w:t xml:space="preserve">Timeline</w:t>
      </w:r>
    </w:p>
    <w:p>
      <w:pPr>
        <w:pStyle w:val="FirstParagraph"/>
      </w:pPr>
      <w:r>
        <w:rPr>
          <w:bCs/>
          <w:b/>
        </w:rPr>
        <w:t xml:space="preserve">Months 1-3:</w:t>
      </w:r>
      <w:r>
        <w:t xml:space="preserve"> </w:t>
      </w:r>
      <w:r>
        <w:t xml:space="preserve">Finalize survey instrument, secure institutional partnerships for data access within France Paris, ethical approval.</w:t>
      </w:r>
    </w:p>
    <w:p>
      <w:pPr>
        <w:pStyle w:val="BodyText"/>
      </w:pPr>
      <w:r>
        <w:rPr>
          <w:bCs/>
          <w:b/>
        </w:rPr>
        <w:t xml:space="preserve">Months 4-6:</w:t>
      </w:r>
      <w:r>
        <w:t xml:space="preserve"> </w:t>
      </w:r>
      <w:r>
        <w:t xml:space="preserve">Conduct quantitative survey across Parisian banking institutions; initiate recruitment for qualitative interviews.</w:t>
      </w:r>
    </w:p>
    <w:p>
      <w:pPr>
        <w:pStyle w:val="BodyText"/>
      </w:pPr>
      <w:r>
        <w:rPr>
          <w:bCs/>
          <w:b/>
        </w:rPr>
        <w:t xml:space="preserve">Months 7-9:</w:t>
      </w:r>
      <w:r>
        <w:t xml:space="preserve"> </w:t>
      </w:r>
      <w:r>
        <w:t xml:space="preserve">Conduct and transcribe in-depth interviews; begin thematic analysis of interview data.</w:t>
      </w:r>
    </w:p>
    <w:p>
      <w:pPr>
        <w:pStyle w:val="BodyText"/>
      </w:pPr>
      <w:r>
        <w:rPr>
          <w:bCs/>
          <w:b/>
        </w:rPr>
        <w:t xml:space="preserve">Months 10-12:</w:t>
      </w:r>
      <w:r>
        <w:t xml:space="preserve"> </w:t>
      </w:r>
      <w:r>
        <w:t xml:space="preserve">Complete data analysis (quantitative &amp; qualitative); draft final report with actionable recommendations for Paris-based banks, AMF, and the broader profession.</w:t>
      </w:r>
    </w:p>
    <w:bookmarkEnd w:id="25"/>
    <w:bookmarkStart w:id="26" w:name="conclusion"/>
    <w:p>
      <w:pPr>
        <w:pStyle w:val="Heading2"/>
      </w:pPr>
      <w:r>
        <w:t xml:space="preserve">Conclusion</w:t>
      </w:r>
    </w:p>
    <w:p>
      <w:pPr>
        <w:pStyle w:val="FirstParagraph"/>
      </w:pPr>
      <w:r>
        <w:t xml:space="preserve">The role of the</w:t>
      </w:r>
      <w:r>
        <w:t xml:space="preserve"> </w:t>
      </w:r>
      <w:r>
        <w:rPr>
          <w:iCs/>
          <w:i/>
        </w:rPr>
        <w:t xml:space="preserve">Banker</w:t>
      </w:r>
      <w:r>
        <w:t xml:space="preserve"> </w:t>
      </w:r>
      <w:r>
        <w:t xml:space="preserve">is undergoing profound transformation within France Paris. This research proposal presents a timely and necessary investigation into how these professionals are adapting to the confluence of technological innovation, regulatory complexity, and global market forces unique to this premier financial center. By focusing intensely on the experiences and requirements faced by</w:t>
      </w:r>
      <w:r>
        <w:t xml:space="preserve"> </w:t>
      </w:r>
      <w:r>
        <w:rPr>
          <w:iCs/>
          <w:i/>
        </w:rPr>
        <w:t xml:space="preserve">Bankers</w:t>
      </w:r>
      <w:r>
        <w:t xml:space="preserve"> </w:t>
      </w:r>
      <w:r>
        <w:t xml:space="preserve">operating specifically within Paris, France, this study moves beyond generic banking analysis to deliver targeted knowledge. The findings will be instrumental for Parisian financial institutions seeking competitive advantage, for regulators aiming for effective implementation of policy within the local context, and for the</w:t>
      </w:r>
      <w:r>
        <w:t xml:space="preserve"> </w:t>
      </w:r>
      <w:r>
        <w:rPr>
          <w:iCs/>
          <w:i/>
        </w:rPr>
        <w:t xml:space="preserve">Banker</w:t>
      </w:r>
      <w:r>
        <w:t xml:space="preserve"> </w:t>
      </w:r>
      <w:r>
        <w:t xml:space="preserve">themselves navigating an increasingly complex professional landscape. Understanding and supporting the modern</w:t>
      </w:r>
      <w:r>
        <w:t xml:space="preserve"> </w:t>
      </w:r>
      <w:r>
        <w:rPr>
          <w:iCs/>
          <w:i/>
        </w:rPr>
        <w:t xml:space="preserve">Banker</w:t>
      </w:r>
      <w:r>
        <w:t xml:space="preserve"> </w:t>
      </w:r>
      <w:r>
        <w:t xml:space="preserve">in France Paris is not merely an academic exercise; it is fundamental to sustaining Paris's position as a leading global financial hub in the 21st century.</w:t>
      </w:r>
    </w:p>
    <w:bookmarkEnd w:id="26"/>
    <w:bookmarkStart w:id="27" w:name="references-illustrative"/>
    <w:p>
      <w:pPr>
        <w:pStyle w:val="Heading2"/>
      </w:pPr>
      <w:r>
        <w:t xml:space="preserve">References (Illustrative)</w:t>
      </w:r>
    </w:p>
    <w:p>
      <w:pPr>
        <w:pStyle w:val="FirstParagraph"/>
      </w:pPr>
      <w:r>
        <w:t xml:space="preserve">Dubois, P., &amp; Lefebvre, M. (2021). Relationship Management in French Private Banking: A Continuum of Trust. *Journal of Banking &amp; Finance*, 130, 106187.</w:t>
      </w:r>
    </w:p>
    <w:p>
      <w:pPr>
        <w:pStyle w:val="BodyText"/>
      </w:pPr>
      <w:r>
        <w:t xml:space="preserve">Financial Conduct Authority (FCA). (2022). *Regulatory Expectations for Financial Institutions*. London: FCA.</w:t>
      </w:r>
    </w:p>
    <w:p>
      <w:pPr>
        <w:pStyle w:val="BodyText"/>
      </w:pPr>
      <w:r>
        <w:t xml:space="preserve">Les Echos Financiers. (2023, October 5). "Paris Banks Accelerate AI Integration in Client Services." Retrieved from https://www.lesechos.fr</w:t>
      </w:r>
    </w:p>
    <w:p>
      <w:pPr>
        <w:pStyle w:val="BodyText"/>
      </w:pPr>
      <w:r>
        <w:t xml:space="preserve">Cointelegraph. (2023, June 15). "Fintech-Bank Partnerships Reshape Parisian Finance Landscape." Retrieved from https://cointelegraph.com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Banker in Paris, France's Financial Hub</dc:title>
  <dc:creator/>
  <cp:keywords/>
  <dcterms:created xsi:type="dcterms:W3CDTF">2026-07-23T07:15:02Z</dcterms:created>
  <dcterms:modified xsi:type="dcterms:W3CDTF">2026-07-23T07:15:02Z</dcterms:modified>
</cp:coreProperties>
</file>

<file path=docProps/custom.xml><?xml version="1.0" encoding="utf-8"?>
<Properties xmlns="http://schemas.openxmlformats.org/officeDocument/2006/custom-properties" xmlns:vt="http://schemas.openxmlformats.org/officeDocument/2006/docPropsVTypes"/>
</file>