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8" w:name="X0a56fed77d3a4e8548fbd169eff7cc15c6c4b23"/>
    <w:p>
      <w:pPr>
        <w:pStyle w:val="Heading1"/>
      </w:pPr>
      <w:r>
        <w:t xml:space="preserve">Research Proposal: The Evolving Role of the Banker in India Mumbai's Dynamic Financial Ecosystem</w:t>
      </w:r>
    </w:p>
    <w:bookmarkStart w:id="20" w:name="introduction-and-background"/>
    <w:p>
      <w:pPr>
        <w:pStyle w:val="Heading2"/>
      </w:pPr>
      <w:r>
        <w:t xml:space="preserve">1. Introduction and Background</w:t>
      </w:r>
    </w:p>
    <w:p>
      <w:pPr>
        <w:pStyle w:val="FirstParagraph"/>
      </w:pPr>
      <w:r>
        <w:t xml:space="preserve">Mumbai, as the undisputed financial capital of India, houses the headquarters of the Reserve Bank of India (RBI), major stock exchanges, and over 300 commercial banks operating across its dense urban landscape. This Research Proposal addresses a critical gap in understanding the modern</w:t>
      </w:r>
      <w:r>
        <w:t xml:space="preserve"> </w:t>
      </w:r>
      <w:r>
        <w:rPr>
          <w:bCs/>
          <w:b/>
        </w:rPr>
        <w:t xml:space="preserve">Banker</w:t>
      </w:r>
      <w:r>
        <w:t xml:space="preserve">'s role within</w:t>
      </w:r>
      <w:r>
        <w:t xml:space="preserve"> </w:t>
      </w:r>
      <w:r>
        <w:rPr>
          <w:bCs/>
          <w:b/>
        </w:rPr>
        <w:t xml:space="preserve">India Mumbai</w:t>
      </w:r>
      <w:r>
        <w:t xml:space="preserve">'s complex financial ecosystem. The traditional image of the banker as a purely transactional or credit-focused professional is rapidly evolving due to digital disruption, stringent regulatory frameworks, and shifting client expectations. This research aims to investigate how bankers in Mumbai are adapting their skill sets, ethical approaches, and service models to navigate these pressures while driving inclusive growth in one of the world's most dynamic financial hubs. The study is not merely academic; it directly informs banking strategy for institutions serving over 20 million customers across Mumbai's diverse socio-economic strata.</w:t>
      </w:r>
    </w:p>
    <w:bookmarkEnd w:id="20"/>
    <w:bookmarkStart w:id="21" w:name="problem-statement"/>
    <w:p>
      <w:pPr>
        <w:pStyle w:val="Heading2"/>
      </w:pPr>
      <w:r>
        <w:t xml:space="preserve">2. Problem Statement</w:t>
      </w:r>
    </w:p>
    <w:p>
      <w:pPr>
        <w:pStyle w:val="FirstParagraph"/>
      </w:pPr>
      <w:r>
        <w:t xml:space="preserve">The pace of change in Mumbai's banking sector outstrips current understanding of the frontline</w:t>
      </w:r>
      <w:r>
        <w:t xml:space="preserve"> </w:t>
      </w:r>
      <w:r>
        <w:rPr>
          <w:bCs/>
          <w:b/>
        </w:rPr>
        <w:t xml:space="preserve">Banker</w:t>
      </w:r>
      <w:r>
        <w:t xml:space="preserve">'s experience. Key challenges include: (a) The rapid adoption of UPI and AI-driven tools demanding new technical competencies while maintaining human touch; (b) Intensifying RBI compliance requirements creating administrative burdens that divert focus from client relationship management; (c) Rising demand for sustainable finance expertise among Mumbai's corporate clients and affluent retail segments, yet limited internal training; (d) Persistent gaps in financial inclusion, particularly for migrant laborers and small vendors concentrated in Mumbai's informal economy – a segment where the banker's trust-based approach is crucial. Existing literature often focuses on macro-banking trends or global case studies, neglecting the ground-level realities faced by bankers operating within Mumbai's unique regulatory density and cultural mosaic. This Research Proposal directly tackles this lacuna.</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skillset requirements for frontline bankers in Mumbai-based commercial banks, contrasting pre-digital era expectations with present demands.</w:t>
      </w:r>
    </w:p>
    <w:p>
      <w:pPr>
        <w:numPr>
          <w:ilvl w:val="0"/>
          <w:numId w:val="1001"/>
        </w:numPr>
        <w:pStyle w:val="Compact"/>
      </w:pPr>
      <w:r>
        <w:t xml:space="preserve">To analyze the impact of RBI's latest circulars (e.g., on digital lending, KYC automation, AML compliance) on daily operations and decision-making processes of bankers across Mumbai branches.</w:t>
      </w:r>
    </w:p>
    <w:p>
      <w:pPr>
        <w:numPr>
          <w:ilvl w:val="0"/>
          <w:numId w:val="1001"/>
        </w:numPr>
        <w:pStyle w:val="Compact"/>
      </w:pPr>
      <w:r>
        <w:t xml:space="preserve">To assess the effectiveness of current training programs in equipping bankers with emerging competencies (ESG literacy, data analytics basics, cross-cultural communication for Mumbai's diverse clientele).</w:t>
      </w:r>
    </w:p>
    <w:p>
      <w:pPr>
        <w:numPr>
          <w:ilvl w:val="0"/>
          <w:numId w:val="1001"/>
        </w:numPr>
        <w:pStyle w:val="Compact"/>
      </w:pPr>
      <w:r>
        <w:t xml:space="preserve">To identify specific barriers faced by bankers in facilitating financial inclusion initiatives targeting Mumbai's underserved populations (e.g., Dharavi residents, street vendors).</w:t>
      </w:r>
    </w:p>
    <w:p>
      <w:pPr>
        <w:numPr>
          <w:ilvl w:val="0"/>
          <w:numId w:val="1001"/>
        </w:numPr>
        <w:pStyle w:val="Compact"/>
      </w:pPr>
      <w:r>
        <w:t xml:space="preserve">To develop a forward-looking competency framework for the Mumbai-centric banker of 2030, integrating technological fluency with ethical banking principles.</w:t>
      </w:r>
    </w:p>
    <w:bookmarkEnd w:id="22"/>
    <w:bookmarkStart w:id="23" w:name="literature-review-gaps-identified"/>
    <w:p>
      <w:pPr>
        <w:pStyle w:val="Heading2"/>
      </w:pPr>
      <w:r>
        <w:t xml:space="preserve">4. Literature Review (Gaps Identified)</w:t>
      </w:r>
    </w:p>
    <w:p>
      <w:pPr>
        <w:pStyle w:val="FirstParagraph"/>
      </w:pPr>
      <w:r>
        <w:t xml:space="preserve">While significant research exists on India's banking sector (e.g., studies by RBI and NABARD on financial inclusion), and global literature examines digital transformation in finance, a critical gap persists: the absence of granular, Mumbai-specific qualitative studies focusing *solely* on the banker's lived experience. Studies like Chakraborty &amp; Singh (2022) discuss India's fintech boom but do not delve into how branch-based bankers interact with these technologies. Research by Sharma (2023) on Mumbai's credit markets lacks focus on the banker-client dynamic. This Proposal directly addresses this void, ensuring findings are actionable for banks operating *within* Mumbai's specific constraints – from traffic-induced delays to unique regulatory scrutiny levels.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Phase 1 (Quantitative):</w:t>
      </w:r>
      <w:r>
        <w:t xml:space="preserve"> </w:t>
      </w:r>
      <w:r>
        <w:t xml:space="preserve">Survey of 350+ frontline bankers across 10 major national banks and 4 private banks with significant Mumbai branch networks (including rural/urban mix). Questionnaire will measure perceived skill gaps, compliance burden, digital tool adoption, and inclusion efforts using Likert scales.</w:t>
      </w:r>
    </w:p>
    <w:p>
      <w:pPr>
        <w:numPr>
          <w:ilvl w:val="0"/>
          <w:numId w:val="1002"/>
        </w:numPr>
        <w:pStyle w:val="Compact"/>
      </w:pPr>
      <w:r>
        <w:rPr>
          <w:bCs/>
          <w:b/>
        </w:rPr>
        <w:t xml:space="preserve">Phase 2 (Qualitative):</w:t>
      </w:r>
      <w:r>
        <w:t xml:space="preserve"> </w:t>
      </w:r>
      <w:r>
        <w:t xml:space="preserve">In-depth interviews with 40 bankers (stratified by tenure: junior/mid/senior) and 15 branch managers across Mumbai's key districts (South Mumbai, Andheri, Borivali, Dharavi vicinity). Focus groups will explore ethical dilemmas, client relationship management in high-pressure environments, and barriers to inclusion.</w:t>
      </w:r>
    </w:p>
    <w:p>
      <w:pPr>
        <w:numPr>
          <w:ilvl w:val="0"/>
          <w:numId w:val="1002"/>
        </w:numPr>
        <w:pStyle w:val="Compact"/>
      </w:pPr>
      <w:r>
        <w:rPr>
          <w:bCs/>
          <w:b/>
        </w:rPr>
        <w:t xml:space="preserve">Data Analysis:</w:t>
      </w:r>
      <w:r>
        <w:t xml:space="preserve"> </w:t>
      </w:r>
      <w:r>
        <w:t xml:space="preserve">Quantitative data analyzed via SPSS for statistical trends. Qualitative data subjected to thematic analysis using NVivo. Triangulation of both datasets will yield robust insights specific to the Mumbai context.</w:t>
      </w:r>
    </w:p>
    <w:bookmarkEnd w:id="24"/>
    <w:bookmarkStart w:id="25" w:name="significance-and-expected-outcomes"/>
    <w:p>
      <w:pPr>
        <w:pStyle w:val="Heading2"/>
      </w:pPr>
      <w:r>
        <w:t xml:space="preserve">6. Significance and Expected Outcomes</w:t>
      </w:r>
    </w:p>
    <w:p>
      <w:pPr>
        <w:pStyle w:val="FirstParagraph"/>
      </w:pPr>
      <w:r>
        <w:t xml:space="preserve">This Research Proposal promises tangible value for multiple stakeholders in</w:t>
      </w:r>
      <w:r>
        <w:t xml:space="preserve"> </w:t>
      </w:r>
      <w:r>
        <w:rPr>
          <w:bCs/>
          <w:b/>
        </w:rPr>
        <w:t xml:space="preserve">India Mumbai</w:t>
      </w:r>
      <w:r>
        <w:t xml:space="preserve">'s financial landscape:</w:t>
      </w:r>
    </w:p>
    <w:p>
      <w:pPr>
        <w:numPr>
          <w:ilvl w:val="0"/>
          <w:numId w:val="1003"/>
        </w:numPr>
        <w:pStyle w:val="Compact"/>
      </w:pPr>
      <w:r>
        <w:rPr>
          <w:bCs/>
          <w:b/>
        </w:rPr>
        <w:t xml:space="preserve">Banks:</w:t>
      </w:r>
      <w:r>
        <w:t xml:space="preserve"> </w:t>
      </w:r>
      <w:r>
        <w:t xml:space="preserve">Will receive a validated competency framework to redesign training, improve retention of skilled bankers, and align service delivery with Mumbai's market demands. Insights on reducing compliance friction can directly enhance operational efficiency.</w:t>
      </w:r>
    </w:p>
    <w:p>
      <w:pPr>
        <w:numPr>
          <w:ilvl w:val="0"/>
          <w:numId w:val="1003"/>
        </w:numPr>
        <w:pStyle w:val="Compact"/>
      </w:pPr>
      <w:r>
        <w:rPr>
          <w:bCs/>
          <w:b/>
        </w:rPr>
        <w:t xml:space="preserve">Bankers:</w:t>
      </w:r>
      <w:r>
        <w:t xml:space="preserve"> </w:t>
      </w:r>
      <w:r>
        <w:t xml:space="preserve">The study will amplify their professional voice, highlighting systemic challenges they face (e.g., balancing speed with due diligence), leading to better support structures.</w:t>
      </w:r>
    </w:p>
    <w:p>
      <w:pPr>
        <w:numPr>
          <w:ilvl w:val="0"/>
          <w:numId w:val="1003"/>
        </w:numPr>
        <w:pStyle w:val="Compact"/>
      </w:pPr>
      <w:r>
        <w:rPr>
          <w:bCs/>
          <w:b/>
        </w:rPr>
        <w:t xml:space="preserve">Regulators (RBI):</w:t>
      </w:r>
      <w:r>
        <w:t xml:space="preserve"> </w:t>
      </w:r>
      <w:r>
        <w:t xml:space="preserve">Findings on the practical impact of regulations in Mumbai's ground reality can inform future policy design, ensuring rules are both effective and implementable.</w:t>
      </w:r>
    </w:p>
    <w:p>
      <w:pPr>
        <w:numPr>
          <w:ilvl w:val="0"/>
          <w:numId w:val="1003"/>
        </w:numPr>
        <w:pStyle w:val="Compact"/>
      </w:pPr>
      <w:r>
        <w:rPr>
          <w:bCs/>
          <w:b/>
        </w:rPr>
        <w:t xml:space="preserve">Society:</w:t>
      </w:r>
      <w:r>
        <w:t xml:space="preserve"> </w:t>
      </w:r>
      <w:r>
        <w:t xml:space="preserve">By focusing on inclusion barriers, the research directly supports Mumbai's goal of becoming a more financially inclusive city, potentially benefiting millions currently excluded from formal banking services.</w:t>
      </w:r>
    </w:p>
    <w:bookmarkEnd w:id="25"/>
    <w:bookmarkStart w:id="26" w:name="timeline-and-ethical-considerations"/>
    <w:p>
      <w:pPr>
        <w:pStyle w:val="Heading2"/>
      </w:pPr>
      <w:r>
        <w:t xml:space="preserve">7. Timeline and Ethical Considerations</w:t>
      </w:r>
    </w:p>
    <w:p>
      <w:pPr>
        <w:pStyle w:val="FirstParagraph"/>
      </w:pPr>
      <w:r>
        <w:t xml:space="preserve">The research will span 10 months: Months 1-2 (Instrument design &amp; ethics approval), Months 3-5 (Survey deployment &amp; data collection), Months 6-8 (Interviews &amp; analysis), Month 9 (Drafting report), Month 10 (Final report delivery and stakeholder workshop). Ethical clearance will be sought from the institutional review board, ensuring anonymity of respondents, informed consent, and voluntary participation. Data will be stored securely on encrypted servers with no identifiable information linked to responses.</w:t>
      </w:r>
    </w:p>
    <w:bookmarkEnd w:id="26"/>
    <w:bookmarkStart w:id="27" w:name="conclusion"/>
    <w:p>
      <w:pPr>
        <w:pStyle w:val="Heading2"/>
      </w:pPr>
      <w:r>
        <w:t xml:space="preserve">8. Conclusion</w:t>
      </w:r>
    </w:p>
    <w:p>
      <w:pPr>
        <w:pStyle w:val="FirstParagraph"/>
      </w:pPr>
      <w:r>
        <w:t xml:space="preserve">Mumbai's status as India's financial nerve center hinges not just on its institutions but on the capabilities and adaptability of its bankers. This Research Proposal provides a rigorous, Mumbai-specific roadmap to understand the evolving profession. It moves beyond generic banking discourse to address the precise challenges faced by the banker operating within Mumbai's unique confluence of regulatory intensity, technological acceleration, and social diversity. The findings will be instrumental in shaping a more resilient, ethical, and inclusive financial services workforce for</w:t>
      </w:r>
      <w:r>
        <w:t xml:space="preserve"> </w:t>
      </w:r>
      <w:r>
        <w:rPr>
          <w:bCs/>
          <w:b/>
        </w:rPr>
        <w:t xml:space="preserve">India Mumbai</w:t>
      </w:r>
      <w:r>
        <w:t xml:space="preserve">, ensuring bankers remain trusted guides navigating their clients through an increasingly complex economic terrain. This research is not just about understanding the banker; it's about securing the future of Mumbai's financial ecosystem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India Mumbai's Financial Ecosystem</dc:title>
  <dc:creator/>
  <dc:language>en</dc:language>
  <cp:keywords/>
  <dcterms:created xsi:type="dcterms:W3CDTF">2026-07-23T04:23:22Z</dcterms:created>
  <dcterms:modified xsi:type="dcterms:W3CDTF">2026-07-23T04:23:22Z</dcterms:modified>
</cp:coreProperties>
</file>

<file path=docProps/custom.xml><?xml version="1.0" encoding="utf-8"?>
<Properties xmlns="http://schemas.openxmlformats.org/officeDocument/2006/custom-properties" xmlns:vt="http://schemas.openxmlformats.org/officeDocument/2006/docPropsVTypes"/>
</file>