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Banking</w:t>
      </w:r>
      <w:r>
        <w:t xml:space="preserve"> </w:t>
      </w:r>
      <w:r>
        <w:t xml:space="preserve">Services</w:t>
      </w:r>
      <w:r>
        <w:t xml:space="preserve"> </w:t>
      </w:r>
      <w:r>
        <w:t xml:space="preserve">for</w:t>
      </w:r>
      <w:r>
        <w:t xml:space="preserve"> </w:t>
      </w:r>
      <w:r>
        <w:t xml:space="preserve">Financial</w:t>
      </w:r>
      <w:r>
        <w:t xml:space="preserve"> </w:t>
      </w:r>
      <w:r>
        <w:t xml:space="preserve">Inclusion</w:t>
      </w:r>
      <w:r>
        <w:t xml:space="preserve"> </w:t>
      </w:r>
      <w:r>
        <w:t xml:space="preserve">in</w:t>
      </w:r>
      <w:r>
        <w:t xml:space="preserve"> </w:t>
      </w:r>
      <w:r>
        <w:t xml:space="preserve">Iraq</w:t>
      </w:r>
      <w:r>
        <w:t xml:space="preserve"> </w:t>
      </w:r>
      <w:r>
        <w:t xml:space="preserve">Baghdad</w:t>
      </w:r>
    </w:p>
    <w:bookmarkStart w:id="28" w:name="X0bf58ddc09bb05efbab40809cfcbe55702cca4f"/>
    <w:p>
      <w:pPr>
        <w:pStyle w:val="Heading1"/>
      </w:pPr>
      <w:r>
        <w:t xml:space="preserve">Research Proposal: Assessing the Role and Challenges of Bankers in Driving Financial Inclusion within Baghdad's Banking Sector, Iraq</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Banker</w:t>
      </w:r>
      <w:r>
        <w:t xml:space="preserve"> </w:t>
      </w:r>
      <w:r>
        <w:t xml:space="preserve">within Iraq's financial landscape, with specific focus on Baghdad as the nation's economic and administrative hub. The study addresses urgent gaps in banking accessibility, operational resilience, and customer trust in post-conflict Iraq. By examining the practical challenges faced by</w:t>
      </w:r>
      <w:r>
        <w:t xml:space="preserve"> </w:t>
      </w:r>
      <w:r>
        <w:rPr>
          <w:bCs/>
          <w:b/>
        </w:rPr>
        <w:t xml:space="preserve">Banker</w:t>
      </w:r>
      <w:r>
        <w:t xml:space="preserve">s operating in</w:t>
      </w:r>
      <w:r>
        <w:t xml:space="preserve"> </w:t>
      </w:r>
      <w:r>
        <w:rPr>
          <w:bCs/>
          <w:b/>
        </w:rPr>
        <w:t xml:space="preserve">Iraq Baghdad</w:t>
      </w:r>
      <w:r>
        <w:t xml:space="preserve">, this research aims to generate actionable insights for strengthening financial infrastructure, fostering economic stability, and promoting inclusive growth. The findings will directly inform policy recommendations for regulators, banking institutions, and international development partners committed to transforming Baghdad's banking sector.</w:t>
      </w:r>
    </w:p>
    <w:bookmarkEnd w:id="20"/>
    <w:bookmarkStart w:id="21" w:name="X3150d5ade6611057fe24c4f9ca3c1a39605a5f7"/>
    <w:p>
      <w:pPr>
        <w:pStyle w:val="Heading2"/>
      </w:pPr>
      <w:r>
        <w:t xml:space="preserve">1. Introduction: Context of Banking in Iraq Baghdad</w:t>
      </w:r>
    </w:p>
    <w:p>
      <w:pPr>
        <w:pStyle w:val="FirstParagraph"/>
      </w:pPr>
      <w:r>
        <w:t xml:space="preserve">Baghdad serves as the undisputed epicenter of Iraq's economy and financial activity, yet its banking system remains underdeveloped compared to regional peers. Despite significant oil revenues, a substantial portion of Baghdad's population—estimated at over 60%—remains unbanked or underbanked (World Bank, 2023). This exclusion disproportionately affects women, rural migrants in urban peripheries, and small entrepreneurs. The role of the</w:t>
      </w:r>
      <w:r>
        <w:t xml:space="preserve"> </w:t>
      </w:r>
      <w:r>
        <w:rPr>
          <w:bCs/>
          <w:b/>
        </w:rPr>
        <w:t xml:space="preserve">Banker</w:t>
      </w:r>
      <w:r>
        <w:t xml:space="preserve"> </w:t>
      </w:r>
      <w:r>
        <w:t xml:space="preserve">in Iraq is uniquely complex: they operate within a fragile state context marked by historical instability, evolving regulatory frameworks (e.g., Central Bank of Iraq reforms), security constraints, and limited digital infrastructure. Understanding how</w:t>
      </w:r>
      <w:r>
        <w:t xml:space="preserve"> </w:t>
      </w:r>
      <w:r>
        <w:rPr>
          <w:bCs/>
          <w:b/>
        </w:rPr>
        <w:t xml:space="preserve">Banker</w:t>
      </w:r>
      <w:r>
        <w:t xml:space="preserve">s navigate these realities in</w:t>
      </w:r>
      <w:r>
        <w:t xml:space="preserve"> </w:t>
      </w:r>
      <w:r>
        <w:rPr>
          <w:bCs/>
          <w:b/>
        </w:rPr>
        <w:t xml:space="preserve">Iraq Baghdad</w:t>
      </w:r>
      <w:r>
        <w:t xml:space="preserve"> </w:t>
      </w:r>
      <w:r>
        <w:t xml:space="preserve">is paramount to designing effective financial services. This Research Proposal seeks to move beyond generic banking studies by centering the lived experiences and professional challenges of frontline banking practitioners within Baghdad's specific socio-economic environment.</w:t>
      </w:r>
    </w:p>
    <w:bookmarkEnd w:id="21"/>
    <w:bookmarkStart w:id="22" w:name="Xf37da271fbdc6488e8aa288d3d50c7fd1c748a9"/>
    <w:p>
      <w:pPr>
        <w:pStyle w:val="Heading2"/>
      </w:pPr>
      <w:r>
        <w:t xml:space="preserve">2. Problem Statement: Critical Gaps in Baghdad's Banking Ecosystem</w:t>
      </w:r>
    </w:p>
    <w:p>
      <w:pPr>
        <w:pStyle w:val="FirstParagraph"/>
      </w:pPr>
      <w:r>
        <w:t xml:space="preserve">The current banking model in</w:t>
      </w:r>
      <w:r>
        <w:t xml:space="preserve"> </w:t>
      </w:r>
      <w:r>
        <w:rPr>
          <w:bCs/>
          <w:b/>
        </w:rPr>
        <w:t xml:space="preserve">Iraq Baghdad</w:t>
      </w:r>
      <w:r>
        <w:t xml:space="preserve"> </w:t>
      </w:r>
      <w:r>
        <w:t xml:space="preserve">exhibits systemic inefficiencies that hinder the effective delivery of financial services. Key challenges include:</w:t>
      </w:r>
    </w:p>
    <w:p>
      <w:pPr>
        <w:numPr>
          <w:ilvl w:val="0"/>
          <w:numId w:val="1001"/>
        </w:numPr>
        <w:pStyle w:val="Compact"/>
      </w:pPr>
      <w:r>
        <w:rPr>
          <w:bCs/>
          <w:b/>
        </w:rPr>
        <w:t xml:space="preserve">Operational Fragility:</w:t>
      </w:r>
      <w:r>
        <w:t xml:space="preserve"> </w:t>
      </w:r>
      <w:r>
        <w:t xml:space="preserve">Frequent power outages, internet instability, and physical security concerns disrupt routine banking operations, directly impacting the efficiency of every</w:t>
      </w:r>
      <w:r>
        <w:t xml:space="preserve"> </w:t>
      </w:r>
      <w:r>
        <w:rPr>
          <w:bCs/>
          <w:b/>
        </w:rPr>
        <w:t xml:space="preserve">Banker</w:t>
      </w:r>
      <w:r>
        <w:t xml:space="preserve">.</w:t>
      </w:r>
    </w:p>
    <w:p>
      <w:pPr>
        <w:numPr>
          <w:ilvl w:val="0"/>
          <w:numId w:val="1001"/>
        </w:numPr>
        <w:pStyle w:val="Compact"/>
      </w:pPr>
      <w:r>
        <w:rPr>
          <w:bCs/>
          <w:b/>
        </w:rPr>
        <w:t xml:space="preserve">Limited Financial Literacy:</w:t>
      </w:r>
      <w:r>
        <w:t xml:space="preserve"> </w:t>
      </w:r>
      <w:r>
        <w:t xml:space="preserve">Low public awareness of banking products creates a trust deficit.</w:t>
      </w:r>
      <w:r>
        <w:t xml:space="preserve"> </w:t>
      </w:r>
      <w:r>
        <w:rPr>
          <w:bCs/>
          <w:b/>
        </w:rPr>
        <w:t xml:space="preserve">Banker</w:t>
      </w:r>
      <w:r>
        <w:t xml:space="preserve">s spend excessive time on basic education rather than value-added services.</w:t>
      </w:r>
    </w:p>
    <w:p>
      <w:pPr>
        <w:numPr>
          <w:ilvl w:val="0"/>
          <w:numId w:val="1001"/>
        </w:numPr>
        <w:pStyle w:val="Compact"/>
      </w:pPr>
      <w:r>
        <w:rPr>
          <w:bCs/>
          <w:b/>
        </w:rPr>
        <w:t xml:space="preserve">Digital Divide:</w:t>
      </w:r>
      <w:r>
        <w:t xml:space="preserve"> </w:t>
      </w:r>
      <w:r>
        <w:t xml:space="preserve">While mobile banking is expanding, Baghdad's infrastructure gaps and low smartphone penetration (especially among older demographics) limit digital adoption, leaving many customers reliant on cash-based transactions.</w:t>
      </w:r>
    </w:p>
    <w:p>
      <w:pPr>
        <w:numPr>
          <w:ilvl w:val="0"/>
          <w:numId w:val="1001"/>
        </w:numPr>
        <w:pStyle w:val="Compact"/>
      </w:pPr>
      <w:r>
        <w:rPr>
          <w:bCs/>
          <w:b/>
        </w:rPr>
        <w:t xml:space="preserve">Regulatory Ambiguity:</w:t>
      </w:r>
      <w:r>
        <w:t xml:space="preserve"> </w:t>
      </w:r>
      <w:r>
        <w:t xml:space="preserve">Complex and sometimes inconsistent regulations impede</w:t>
      </w:r>
      <w:r>
        <w:t xml:space="preserve"> </w:t>
      </w:r>
      <w:r>
        <w:rPr>
          <w:bCs/>
          <w:b/>
        </w:rPr>
        <w:t xml:space="preserve">Banker</w:t>
      </w:r>
      <w:r>
        <w:t xml:space="preserve">s' ability to innovate or offer tailored products for Baghdad's diverse client base.</w:t>
      </w:r>
    </w:p>
    <w:p>
      <w:pPr>
        <w:pStyle w:val="FirstParagraph"/>
      </w:pPr>
      <w:r>
        <w:t xml:space="preserve">These challenges collectively stifle the potential of the banking sector to act as a catalyst for broader economic development in Baghdad, underscoring the need for targeted research grounded in local realities.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Iraq Baghdad</w:t>
      </w:r>
      <w:r>
        <w:t xml:space="preserve">:</w:t>
      </w:r>
    </w:p>
    <w:p>
      <w:pPr>
        <w:numPr>
          <w:ilvl w:val="0"/>
          <w:numId w:val="1002"/>
        </w:numPr>
        <w:pStyle w:val="Compact"/>
      </w:pPr>
      <w:r>
        <w:rPr>
          <w:bCs/>
          <w:b/>
        </w:rPr>
        <w:t xml:space="preserve">Map &amp; Analyze:</w:t>
      </w:r>
      <w:r>
        <w:t xml:space="preserve"> </w:t>
      </w:r>
      <w:r>
        <w:t xml:space="preserve">Systematically document the daily operational challenges faced by banking professionals (</w:t>
      </w:r>
      <w:r>
        <w:rPr>
          <w:iCs/>
          <w:i/>
        </w:rPr>
        <w:t xml:space="preserve">i.e., Bankers</w:t>
      </w:r>
      <w:r>
        <w:t xml:space="preserve">) across major commercial banks in Baghdad, including security logistics, digital tool accessibility, and customer interaction barriers.</w:t>
      </w:r>
    </w:p>
    <w:p>
      <w:pPr>
        <w:numPr>
          <w:ilvl w:val="0"/>
          <w:numId w:val="1002"/>
        </w:numPr>
        <w:pStyle w:val="Compact"/>
      </w:pPr>
      <w:r>
        <w:rPr>
          <w:bCs/>
          <w:b/>
        </w:rPr>
        <w:t xml:space="preserve">Evaluate Trust Dynamics:</w:t>
      </w:r>
      <w:r>
        <w:t xml:space="preserve"> </w:t>
      </w:r>
      <w:r>
        <w:t xml:space="preserve">Assess how perceived trustworthiness of</w:t>
      </w:r>
      <w:r>
        <w:t xml:space="preserve"> </w:t>
      </w:r>
      <w:r>
        <w:rPr>
          <w:bCs/>
          <w:b/>
        </w:rPr>
        <w:t xml:space="preserve">Banker</w:t>
      </w:r>
      <w:r>
        <w:t xml:space="preserve">s influences customer acquisition and retention rates among Baghdad's unbanked populations.</w:t>
      </w:r>
    </w:p>
    <w:p>
      <w:pPr>
        <w:numPr>
          <w:ilvl w:val="0"/>
          <w:numId w:val="1002"/>
        </w:numPr>
        <w:pStyle w:val="Compact"/>
      </w:pPr>
      <w:r>
        <w:rPr>
          <w:bCs/>
          <w:b/>
        </w:rPr>
        <w:t xml:space="preserve">Identify Innovation Pathways:</w:t>
      </w:r>
      <w:r>
        <w:t xml:space="preserve"> </w:t>
      </w:r>
      <w:r>
        <w:t xml:space="preserve">Explore successful (or attempted) innovations in product design, delivery channels, or community engagement initiated by</w:t>
      </w:r>
      <w:r>
        <w:t xml:space="preserve"> </w:t>
      </w:r>
      <w:r>
        <w:rPr>
          <w:bCs/>
          <w:b/>
        </w:rPr>
        <w:t xml:space="preserve">Banker</w:t>
      </w:r>
      <w:r>
        <w:t xml:space="preserve">s within Baghdad’s constraints.</w:t>
      </w:r>
    </w:p>
    <w:p>
      <w:pPr>
        <w:numPr>
          <w:ilvl w:val="0"/>
          <w:numId w:val="1002"/>
        </w:numPr>
        <w:pStyle w:val="Compact"/>
      </w:pPr>
      <w:r>
        <w:rPr>
          <w:bCs/>
          <w:b/>
        </w:rPr>
        <w:t xml:space="preserve">Prioritize Interventions:</w:t>
      </w:r>
      <w:r>
        <w:t xml:space="preserve"> </w:t>
      </w:r>
      <w:r>
        <w:t xml:space="preserve">Develop a ranked list of practical, context-specific recommendations for improving banking accessibility and efficiency directly informed by the experiences of</w:t>
      </w:r>
      <w:r>
        <w:t xml:space="preserve"> </w:t>
      </w:r>
      <w:r>
        <w:rPr>
          <w:bCs/>
          <w:b/>
        </w:rPr>
        <w:t xml:space="preserve">Banker</w:t>
      </w:r>
      <w:r>
        <w:t xml:space="preserve">s in Baghdad.</w:t>
      </w:r>
    </w:p>
    <w:bookmarkEnd w:id="23"/>
    <w:bookmarkStart w:id="24" w:name="Xf99d6825dc90715e7dccd8a2135bddecaeed419"/>
    <w:p>
      <w:pPr>
        <w:pStyle w:val="Heading2"/>
      </w:pPr>
      <w:r>
        <w:t xml:space="preserve">4. Methodology: Grounded Approach for Iraq Baghdad</w:t>
      </w:r>
    </w:p>
    <w:p>
      <w:pPr>
        <w:pStyle w:val="FirstParagraph"/>
      </w:pPr>
      <w:r>
        <w:t xml:space="preserve">This mixed-methods study employs a rigorous, context-sensitive design:</w:t>
      </w:r>
    </w:p>
    <w:p>
      <w:pPr>
        <w:numPr>
          <w:ilvl w:val="0"/>
          <w:numId w:val="1003"/>
        </w:numPr>
        <w:pStyle w:val="Compact"/>
      </w:pPr>
      <w:r>
        <w:rPr>
          <w:bCs/>
          <w:b/>
        </w:rPr>
        <w:t xml:space="preserve">Quantitative Phase (Surveys):</w:t>
      </w:r>
      <w:r>
        <w:t xml:space="preserve"> </w:t>
      </w:r>
      <w:r>
        <w:t xml:space="preserve">Administer structured questionnaires to 300+ frontline bankers across 15 branches in Baghdad (representing major banks and diverse neighborhoods). Metrics will include operational downtime, customer interaction challenges, and perceived barriers to service delivery.</w:t>
      </w:r>
    </w:p>
    <w:p>
      <w:pPr>
        <w:numPr>
          <w:ilvl w:val="0"/>
          <w:numId w:val="1003"/>
        </w:numPr>
        <w:pStyle w:val="Compact"/>
      </w:pPr>
      <w:r>
        <w:rPr>
          <w:bCs/>
          <w:b/>
        </w:rPr>
        <w:t xml:space="preserve">Qualitative Phase (In-depth Interviews &amp; Focus Groups):</w:t>
      </w:r>
      <w:r>
        <w:t xml:space="preserve"> </w:t>
      </w:r>
      <w:r>
        <w:t xml:space="preserve">Conduct 45–50 semi-structured interviews with bankers of varying experience levels (junior tellers to branch managers) and 6 focus groups with banking customers from underserved Baghdad communities. This will capture nuanced experiences beyond survey data.</w:t>
      </w:r>
    </w:p>
    <w:p>
      <w:pPr>
        <w:numPr>
          <w:ilvl w:val="0"/>
          <w:numId w:val="1003"/>
        </w:numPr>
        <w:pStyle w:val="Compact"/>
      </w:pPr>
      <w:r>
        <w:rPr>
          <w:bCs/>
          <w:b/>
        </w:rPr>
        <w:t xml:space="preserve">Case Study Analysis:</w:t>
      </w:r>
      <w:r>
        <w:t xml:space="preserve"> </w:t>
      </w:r>
      <w:r>
        <w:t xml:space="preserve">Examine 3–5 specific instances where bank initiatives in Baghdad successfully (or unsuccessfully) addressed inclusion gaps, focusing on the role of individual</w:t>
      </w:r>
      <w:r>
        <w:t xml:space="preserve"> </w:t>
      </w:r>
      <w:r>
        <w:rPr>
          <w:bCs/>
          <w:b/>
        </w:rPr>
        <w:t xml:space="preserve">Banker</w:t>
      </w:r>
      <w:r>
        <w:t xml:space="preserve">s.</w:t>
      </w:r>
    </w:p>
    <w:p>
      <w:pPr>
        <w:numPr>
          <w:ilvl w:val="0"/>
          <w:numId w:val="1003"/>
        </w:numPr>
        <w:pStyle w:val="Compact"/>
      </w:pPr>
      <w:r>
        <w:rPr>
          <w:bCs/>
          <w:b/>
        </w:rPr>
        <w:t xml:space="preserve">Data Triangulation:</w:t>
      </w:r>
      <w:r>
        <w:t xml:space="preserve"> </w:t>
      </w:r>
      <w:r>
        <w:t xml:space="preserve">Cross-analyze survey data, interview transcripts, and case studies to validate findings and ensure robust conclusions relevant to Baghdad's unique environment.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transformative insights for stakeholders invested in</w:t>
      </w:r>
      <w:r>
        <w:t xml:space="preserve"> </w:t>
      </w:r>
      <w:r>
        <w:rPr>
          <w:bCs/>
          <w:b/>
        </w:rPr>
        <w:t xml:space="preserve">Iraq Baghdad</w:t>
      </w:r>
      <w:r>
        <w:t xml:space="preserve">'s financial future:</w:t>
      </w:r>
    </w:p>
    <w:p>
      <w:pPr>
        <w:numPr>
          <w:ilvl w:val="0"/>
          <w:numId w:val="1004"/>
        </w:numPr>
        <w:pStyle w:val="Compact"/>
      </w:pPr>
      <w:r>
        <w:rPr>
          <w:bCs/>
          <w:b/>
        </w:rPr>
        <w:t xml:space="preserve">Actionable Frameworks:</w:t>
      </w:r>
      <w:r>
        <w:t xml:space="preserve"> </w:t>
      </w:r>
      <w:r>
        <w:t xml:space="preserve">A practical "Banker Resilience Toolkit" offering Baghdad-based banks concrete strategies to overcome operational hurdles (e.g., low-cost backup communication solutions, simplified digital onboarding for low-literacy users).</w:t>
      </w:r>
    </w:p>
    <w:p>
      <w:pPr>
        <w:numPr>
          <w:ilvl w:val="0"/>
          <w:numId w:val="1004"/>
        </w:numPr>
        <w:pStyle w:val="Compact"/>
      </w:pPr>
      <w:r>
        <w:rPr>
          <w:bCs/>
          <w:b/>
        </w:rPr>
        <w:t xml:space="preserve">Policy Briefings:</w:t>
      </w:r>
      <w:r>
        <w:t xml:space="preserve"> </w:t>
      </w:r>
      <w:r>
        <w:t xml:space="preserve">Evidence-based recommendations for the Central Bank of Iraq and Ministry of Finance to refine regulations supporting innovation while maintaining stability, directly addressing challenges highlighted by Baghdad's</w:t>
      </w:r>
      <w:r>
        <w:t xml:space="preserve"> </w:t>
      </w:r>
      <w:r>
        <w:rPr>
          <w:bCs/>
          <w:b/>
        </w:rPr>
        <w:t xml:space="preserve">Banker</w:t>
      </w:r>
      <w:r>
        <w:t xml:space="preserve">s.</w:t>
      </w:r>
    </w:p>
    <w:p>
      <w:pPr>
        <w:numPr>
          <w:ilvl w:val="0"/>
          <w:numId w:val="1004"/>
        </w:numPr>
        <w:pStyle w:val="Compact"/>
      </w:pPr>
      <w:r>
        <w:rPr>
          <w:bCs/>
          <w:b/>
        </w:rPr>
        <w:t xml:space="preserve">Capacity Building Blueprint:</w:t>
      </w:r>
      <w:r>
        <w:t xml:space="preserve"> </w:t>
      </w:r>
      <w:r>
        <w:t xml:space="preserve">A curriculum outline for enhanced training programs focused on trust-building, crisis management, and community-centric service delivery for banking staff in Iraq Baghdad.</w:t>
      </w:r>
    </w:p>
    <w:p>
      <w:pPr>
        <w:numPr>
          <w:ilvl w:val="0"/>
          <w:numId w:val="1004"/>
        </w:numPr>
        <w:pStyle w:val="Compact"/>
      </w:pPr>
      <w:r>
        <w:rPr>
          <w:bCs/>
          <w:b/>
        </w:rPr>
        <w:t xml:space="preserve">Economic Impact Assessment:</w:t>
      </w:r>
      <w:r>
        <w:t xml:space="preserve"> </w:t>
      </w:r>
      <w:r>
        <w:t xml:space="preserve">Quantifiable estimates of how improved banking access (enabled by better-supported</w:t>
      </w:r>
      <w:r>
        <w:t xml:space="preserve"> </w:t>
      </w:r>
      <w:r>
        <w:rPr>
          <w:bCs/>
          <w:b/>
        </w:rPr>
        <w:t xml:space="preserve">Banker</w:t>
      </w:r>
      <w:r>
        <w:t xml:space="preserve">s) could boost micro-enterprise growth and household financial security in Baghdad.</w:t>
      </w:r>
    </w:p>
    <w:bookmarkEnd w:id="25"/>
    <w:bookmarkStart w:id="26" w:name="X6f32d6669c8957206286e8a05620b5da1caf1cb"/>
    <w:p>
      <w:pPr>
        <w:pStyle w:val="Heading2"/>
      </w:pPr>
      <w:r>
        <w:t xml:space="preserve">6. Conclusion: The Imperative for Baghdad-Specific Banking Research</w:t>
      </w:r>
    </w:p>
    <w:p>
      <w:pPr>
        <w:pStyle w:val="FirstParagraph"/>
      </w:pPr>
      <w:r>
        <w:t xml:space="preserve">The success of Iraq's economic transformation hinges on a resilient, accessible, and trusted banking sector centered in Baghdad. This Research Proposal directly confronts the critical under-exploration of the professional experience of the</w:t>
      </w:r>
      <w:r>
        <w:t xml:space="preserve"> </w:t>
      </w:r>
      <w:r>
        <w:rPr>
          <w:bCs/>
          <w:b/>
        </w:rPr>
        <w:t xml:space="preserve">Banker</w:t>
      </w:r>
      <w:r>
        <w:t xml:space="preserve"> </w:t>
      </w:r>
      <w:r>
        <w:t xml:space="preserve">within this context. By centering Baghdad's reality—its infrastructure limitations, cultural dynamics, and post-conflict challenges—this study moves beyond theoretical models to deliver solutions forged in practice. It recognizes that effective financial inclusion in Iraq Baghdad is not merely about technology or product design; it is fundamentally about empowering the</w:t>
      </w:r>
      <w:r>
        <w:t xml:space="preserve"> </w:t>
      </w:r>
      <w:r>
        <w:rPr>
          <w:bCs/>
          <w:b/>
        </w:rPr>
        <w:t xml:space="preserve">Banker</w:t>
      </w:r>
      <w:r>
        <w:t xml:space="preserve"> </w:t>
      </w:r>
      <w:r>
        <w:t xml:space="preserve">as the indispensable frontline agent navigating complex local realities. The insights generated will be vital for policymakers, banking executives, and development agencies striving to build a more inclusive and stable economic foundation for Baghdad and Iraq as a whole. Investing in understanding the</w:t>
      </w:r>
      <w:r>
        <w:t xml:space="preserve"> </w:t>
      </w:r>
      <w:r>
        <w:rPr>
          <w:bCs/>
          <w:b/>
        </w:rPr>
        <w:t xml:space="preserve">Banker</w:t>
      </w:r>
      <w:r>
        <w:t xml:space="preserve">'s world is, therefore, an investment in Iraq's financial future.</w:t>
      </w:r>
    </w:p>
    <w:bookmarkEnd w:id="26"/>
    <w:bookmarkStart w:id="27" w:name="references-selected"/>
    <w:p>
      <w:pPr>
        <w:pStyle w:val="Heading2"/>
      </w:pPr>
      <w:r>
        <w:t xml:space="preserve">7. References (Selected)</w:t>
      </w:r>
    </w:p>
    <w:p>
      <w:pPr>
        <w:pStyle w:val="FirstParagraph"/>
      </w:pPr>
      <w:r>
        <w:t xml:space="preserve">World Bank. (2023). *Iraq Financial Inclusion Diagnostic*. Washington, DC: World Bank Group.</w:t>
      </w:r>
      <w:r>
        <w:br/>
      </w:r>
      <w:r>
        <w:t xml:space="preserve">Central Bank of Iraq (CBI). (2024). *Annual Report on Banking Sector Supervision and Development*. Baghdad.</w:t>
      </w:r>
      <w:r>
        <w:br/>
      </w:r>
      <w:r>
        <w:t xml:space="preserve">International Finance Corporation (IFC). (2023). *Digital Financial Services in Fragile Contexts: Lessons from the Middle East*.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Banking Services for Financial Inclusion in Iraq Baghdad</dc:title>
  <dc:creator/>
  <dc:language>en</dc:language>
  <cp:keywords/>
  <dcterms:created xsi:type="dcterms:W3CDTF">2025-12-11T15:56:06Z</dcterms:created>
  <dcterms:modified xsi:type="dcterms:W3CDTF">2025-12-11T15:56:06Z</dcterms:modified>
</cp:coreProperties>
</file>

<file path=docProps/custom.xml><?xml version="1.0" encoding="utf-8"?>
<Properties xmlns="http://schemas.openxmlformats.org/officeDocument/2006/custom-properties" xmlns:vt="http://schemas.openxmlformats.org/officeDocument/2006/docPropsVTypes"/>
</file>