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Japan</w:t>
      </w:r>
      <w:r>
        <w:t xml:space="preserve"> </w:t>
      </w:r>
      <w:r>
        <w:t xml:space="preserve">Tokyo</w:t>
      </w:r>
    </w:p>
    <w:bookmarkStart w:id="27" w:name="X80de2d7e5f28a94ac433d30c8213e48bc244030"/>
    <w:p>
      <w:pPr>
        <w:pStyle w:val="Heading1"/>
      </w:pPr>
      <w:r>
        <w:t xml:space="preserve">Research Proposal: The Evolving Role of the Modern Banker in Japan Tokyo</w:t>
      </w:r>
    </w:p>
    <w:p>
      <w:pPr>
        <w:pStyle w:val="FirstParagraph"/>
      </w:pPr>
      <w:r>
        <w:rPr>
          <w:bCs/>
          <w:b/>
        </w:rPr>
        <w:t xml:space="preserve">Abstract:</w:t>
      </w:r>
      <w:r>
        <w:t xml:space="preserve"> </w:t>
      </w:r>
      <w:r>
        <w:t xml:space="preserve">This research proposal outlines a comprehensive study examining the transformation of banking professionals ("Bankers") within Tokyo, Japan's financial epicenter. As Japan navigates digital disruption, demographic shifts, and global economic pressures, understanding how the modern Banker operates in Tokyo is critical for sustaining financial innovation and stability. This investigation will analyze regulatory frameworks, technological integration challenges, cultural dynamics, and emerging skill requirements specific to Bankers working in Tokyo’s unique ecosystem.</w:t>
      </w:r>
    </w:p>
    <w:bookmarkStart w:id="20" w:name="X5c6701f71af93d71aaf3c5639ef2ea621738774"/>
    <w:p>
      <w:pPr>
        <w:pStyle w:val="Heading2"/>
      </w:pPr>
      <w:r>
        <w:t xml:space="preserve">1. Introduction: The Significance of the Banker in Japan Tokyo</w:t>
      </w:r>
    </w:p>
    <w:p>
      <w:pPr>
        <w:pStyle w:val="FirstParagraph"/>
      </w:pPr>
      <w:r>
        <w:t xml:space="preserve">Japan's financial sector remains a cornerstone of its economy, with Tokyo serving as the undisputed global hub for Asian finance. Within this context, the role of the "Banker" extends far beyond traditional transactional duties; it encompasses strategic advisory, risk management, and cultural mediation within one of the world's most sophisticated yet culturally distinct financial environments. The Banker in Japan Tokyo must navigate complex regulatory landscapes (including the Financial Services Agency and Bank of Japan directives), deeply ingrained business etiquette ("nemawashi" decision-making), and rapidly evolving digital expectations. This Research Proposal addresses a critical gap: while global banking trends are widely studied, the nuanced realities of the contemporary Banker operating specifically within Tokyo's competitive and tradition-bound financial district remain underexplored.</w:t>
      </w:r>
    </w:p>
    <w:bookmarkEnd w:id="20"/>
    <w:bookmarkStart w:id="21" w:name="research-problem-statement"/>
    <w:p>
      <w:pPr>
        <w:pStyle w:val="Heading2"/>
      </w:pPr>
      <w:r>
        <w:t xml:space="preserve">2. Research Problem Statement</w:t>
      </w:r>
    </w:p>
    <w:p>
      <w:pPr>
        <w:pStyle w:val="FirstParagraph"/>
      </w:pPr>
      <w:r>
        <w:t xml:space="preserve">Despite Tokyo's status as a leading financial center, the traditional banker model faces unprecedented pressure. Key challenges include:</w:t>
      </w:r>
    </w:p>
    <w:p>
      <w:pPr>
        <w:numPr>
          <w:ilvl w:val="0"/>
          <w:numId w:val="1001"/>
        </w:numPr>
        <w:pStyle w:val="Compact"/>
      </w:pPr>
      <w:r>
        <w:rPr>
          <w:bCs/>
          <w:b/>
        </w:rPr>
        <w:t xml:space="preserve">Digital Disruption:</w:t>
      </w:r>
      <w:r>
        <w:t xml:space="preserve"> </w:t>
      </w:r>
      <w:r>
        <w:t xml:space="preserve">Fintech adoption (e.g., PayPay, Zaim) and AI-driven platforms challenge conventional service models.</w:t>
      </w:r>
    </w:p>
    <w:p>
      <w:pPr>
        <w:numPr>
          <w:ilvl w:val="0"/>
          <w:numId w:val="1001"/>
        </w:numPr>
        <w:pStyle w:val="Compact"/>
      </w:pPr>
      <w:r>
        <w:rPr>
          <w:bCs/>
          <w:b/>
        </w:rPr>
        <w:t xml:space="preserve">Demographic Pressures:</w:t>
      </w:r>
      <w:r>
        <w:t xml:space="preserve"> </w:t>
      </w:r>
      <w:r>
        <w:t xml:space="preserve">An aging population reduces traditional loan demand while increasing wealth management needs for retirees.</w:t>
      </w:r>
    </w:p>
    <w:p>
      <w:pPr>
        <w:numPr>
          <w:ilvl w:val="0"/>
          <w:numId w:val="1001"/>
        </w:numPr>
        <w:pStyle w:val="Compact"/>
      </w:pPr>
      <w:r>
        <w:rPr>
          <w:bCs/>
          <w:b/>
        </w:rPr>
        <w:t xml:space="preserve">Cultural Nuances:</w:t>
      </w:r>
      <w:r>
        <w:t xml:space="preserve"> </w:t>
      </w:r>
      <w:r>
        <w:t xml:space="preserve">Foreign Bankers often struggle with Japanese business culture, impacting client relationships and internal collaboration.</w:t>
      </w:r>
    </w:p>
    <w:p>
      <w:pPr>
        <w:numPr>
          <w:ilvl w:val="0"/>
          <w:numId w:val="1001"/>
        </w:numPr>
        <w:pStyle w:val="Compact"/>
      </w:pPr>
      <w:r>
        <w:rPr>
          <w:bCs/>
          <w:b/>
        </w:rPr>
        <w:t xml:space="preserve">Sustainability Imperatives:</w:t>
      </w:r>
      <w:r>
        <w:t xml:space="preserve"> </w:t>
      </w:r>
      <w:r>
        <w:t xml:space="preserve">ESG (Environmental, Social, Governance) integration is becoming mandatory under new Japanese regulations.</w:t>
      </w:r>
    </w:p>
    <w:p>
      <w:pPr>
        <w:pStyle w:val="FirstParagraph"/>
      </w:pPr>
      <w:r>
        <w:t xml:space="preserve">The Research Proposal seeks to investigate how Tokyo-based Bankers are adapting their practices to remain effective in this volatile landscape. Failure to understand these adaptations risks Tokyo's position as a premier global financial center.</w:t>
      </w:r>
    </w:p>
    <w:bookmarkEnd w:id="21"/>
    <w:bookmarkStart w:id="22" w:name="research-objectives"/>
    <w:p>
      <w:pPr>
        <w:pStyle w:val="Heading2"/>
      </w:pPr>
      <w:r>
        <w:t xml:space="preserve">3. Research Objectives</w:t>
      </w:r>
    </w:p>
    <w:p>
      <w:pPr>
        <w:numPr>
          <w:ilvl w:val="0"/>
          <w:numId w:val="1002"/>
        </w:numPr>
        <w:pStyle w:val="Compact"/>
      </w:pPr>
      <w:r>
        <w:t xml:space="preserve">To map the current skillset and daily operational challenges of Bankers across major financial institutions (e.g., Mitsubishi UFJ, Sumitomo Mitsui, regional banks) in Tokyo's Marunouchi and Ginza districts.</w:t>
      </w:r>
    </w:p>
    <w:p>
      <w:pPr>
        <w:numPr>
          <w:ilvl w:val="0"/>
          <w:numId w:val="1002"/>
        </w:numPr>
        <w:pStyle w:val="Compact"/>
      </w:pPr>
      <w:r>
        <w:t xml:space="preserve">To analyze the impact of Japan's regulatory reforms (e.g., Financial Instruments and Exchange Act updates) on the strategic decision-making process of the Banker within Tokyo.</w:t>
      </w:r>
    </w:p>
    <w:p>
      <w:pPr>
        <w:numPr>
          <w:ilvl w:val="0"/>
          <w:numId w:val="1002"/>
        </w:numPr>
        <w:pStyle w:val="Compact"/>
      </w:pPr>
      <w:r>
        <w:t xml:space="preserve">To evaluate how cultural intelligence and relationship-building ("kizuna") are now quantifiable assets for Bankers in Tokyo, compared to purely technical expertise.</w:t>
      </w:r>
    </w:p>
    <w:p>
      <w:pPr>
        <w:numPr>
          <w:ilvl w:val="0"/>
          <w:numId w:val="1002"/>
        </w:numPr>
        <w:pStyle w:val="Compact"/>
      </w:pPr>
      <w:r>
        <w:t xml:space="preserve">To identify emerging technological tools (e.g., blockchain for trade finance, AI credit scoring) specifically adopted by Bankers in Tokyo to serve both domestic and international clients.</w:t>
      </w:r>
    </w:p>
    <w:p>
      <w:pPr>
        <w:numPr>
          <w:ilvl w:val="0"/>
          <w:numId w:val="1002"/>
        </w:numPr>
        <w:pStyle w:val="Compact"/>
      </w:pPr>
      <w:r>
        <w:t xml:space="preserve">To assess the role of the Banker in facilitating Japan's economic transition towards a low-carbon economy, focusing on green financing initiatives pioneered in Tokyo.</w:t>
      </w:r>
    </w:p>
    <w:bookmarkEnd w:id="22"/>
    <w:bookmarkStart w:id="23" w:name="X73e65fa9fa820c41d5e1420505d6e800d3b27aa"/>
    <w:p>
      <w:pPr>
        <w:pStyle w:val="Heading2"/>
      </w:pPr>
      <w:r>
        <w:t xml:space="preserve">4. Methodology: A Multifaceted Approach for Japan Tokyo Context</w:t>
      </w:r>
    </w:p>
    <w:p>
      <w:pPr>
        <w:pStyle w:val="FirstParagraph"/>
      </w:pPr>
      <w:r>
        <w:t xml:space="preserve">This Research Proposal employs a mixed-methods design tailored to the Japanese context:</w:t>
      </w:r>
    </w:p>
    <w:p>
      <w:pPr>
        <w:numPr>
          <w:ilvl w:val="0"/>
          <w:numId w:val="1003"/>
        </w:numPr>
        <w:pStyle w:val="Compact"/>
      </w:pPr>
      <w:r>
        <w:rPr>
          <w:bCs/>
          <w:b/>
        </w:rPr>
        <w:t xml:space="preserve">Qualitative Case Studies:</w:t>
      </w:r>
      <w:r>
        <w:t xml:space="preserve"> </w:t>
      </w:r>
      <w:r>
        <w:t xml:space="preserve">In-depth interviews (60-90 minutes) with 30+ Bankers across 15 leading institutions in Tokyo, focusing on real-world case examples of adapting to digital trends or client demands.</w:t>
      </w:r>
    </w:p>
    <w:p>
      <w:pPr>
        <w:numPr>
          <w:ilvl w:val="0"/>
          <w:numId w:val="1003"/>
        </w:numPr>
        <w:pStyle w:val="Compact"/>
      </w:pPr>
      <w:r>
        <w:rPr>
          <w:bCs/>
          <w:b/>
        </w:rPr>
        <w:t xml:space="preserve">Cultural Observation:</w:t>
      </w:r>
      <w:r>
        <w:t xml:space="preserve"> </w:t>
      </w:r>
      <w:r>
        <w:t xml:space="preserve">Ethnographic shadowing of Bankers during client meetings in Tokyo offices, noting communication styles and decision-making processes (with ethical approvals).</w:t>
      </w:r>
    </w:p>
    <w:p>
      <w:pPr>
        <w:numPr>
          <w:ilvl w:val="0"/>
          <w:numId w:val="1003"/>
        </w:numPr>
        <w:pStyle w:val="Compact"/>
      </w:pPr>
      <w:r>
        <w:rPr>
          <w:bCs/>
          <w:b/>
        </w:rPr>
        <w:t xml:space="preserve">Document Analysis:</w:t>
      </w:r>
      <w:r>
        <w:t xml:space="preserve"> </w:t>
      </w:r>
      <w:r>
        <w:t xml:space="preserve">Review of recent regulatory filings from the FSA, bank annual reports (e.g., MUFG 2023 Sustainability Report), and Tokyo Stock Exchange trends.</w:t>
      </w:r>
    </w:p>
    <w:p>
      <w:pPr>
        <w:numPr>
          <w:ilvl w:val="0"/>
          <w:numId w:val="1003"/>
        </w:numPr>
        <w:pStyle w:val="Compact"/>
      </w:pPr>
      <w:r>
        <w:rPr>
          <w:bCs/>
          <w:b/>
        </w:rPr>
        <w:t xml:space="preserve">Semi-Structured Surveys:</w:t>
      </w:r>
      <w:r>
        <w:t xml:space="preserve"> </w:t>
      </w:r>
      <w:r>
        <w:t xml:space="preserve">Quantitative data collection from 150+ Bankers across Tokyo's financial district on skill gaps, technology usage, and cultural adaptation challenges.</w:t>
      </w:r>
    </w:p>
    <w:p>
      <w:pPr>
        <w:pStyle w:val="FirstParagraph"/>
      </w:pPr>
      <w:r>
        <w:t xml:space="preserve">All fieldwork will be conducted in Tokyo by researchers fluent in Japanese business culture to ensure accurate interpretation of nuanced responses. Data triangulation will validate findings against Tokyo-specific economic indicators.</w:t>
      </w:r>
    </w:p>
    <w:bookmarkEnd w:id="23"/>
    <w:bookmarkStart w:id="24" w:name="expected-contributions"/>
    <w:p>
      <w:pPr>
        <w:pStyle w:val="Heading2"/>
      </w:pPr>
      <w:r>
        <w:t xml:space="preserve">5. Expected Contributions</w:t>
      </w:r>
    </w:p>
    <w:p>
      <w:pPr>
        <w:pStyle w:val="FirstParagraph"/>
      </w:pPr>
      <w:r>
        <w:t xml:space="preserve">This Research Proposal promises significant theoretical and practical value:</w:t>
      </w:r>
    </w:p>
    <w:p>
      <w:pPr>
        <w:numPr>
          <w:ilvl w:val="0"/>
          <w:numId w:val="1004"/>
        </w:numPr>
        <w:pStyle w:val="Compact"/>
      </w:pPr>
      <w:r>
        <w:rPr>
          <w:bCs/>
          <w:b/>
        </w:rPr>
        <w:t xml:space="preserve">Theoretical:</w:t>
      </w:r>
      <w:r>
        <w:t xml:space="preserve"> </w:t>
      </w:r>
      <w:r>
        <w:t xml:space="preserve">Develops a context-specific "Tokyo Banker Framework" integrating Japanese cultural norms with global banking best practices, enriching cross-cultural management literature.</w:t>
      </w:r>
    </w:p>
    <w:p>
      <w:pPr>
        <w:numPr>
          <w:ilvl w:val="0"/>
          <w:numId w:val="1004"/>
        </w:numPr>
        <w:pStyle w:val="Compact"/>
      </w:pPr>
      <w:r>
        <w:rPr>
          <w:bCs/>
          <w:b/>
        </w:rPr>
        <w:t xml:space="preserve">Practical (For Financial Institutions in Tokyo):</w:t>
      </w:r>
      <w:r>
        <w:t xml:space="preserve"> </w:t>
      </w:r>
      <w:r>
        <w:t xml:space="preserve">Provides actionable insights for talent development programs, client service redesign, and technology investment prioritization based on the authentic experiences of Bankers operating daily in Tokyo.</w:t>
      </w:r>
    </w:p>
    <w:p>
      <w:pPr>
        <w:numPr>
          <w:ilvl w:val="0"/>
          <w:numId w:val="1004"/>
        </w:numPr>
        <w:pStyle w:val="Compact"/>
      </w:pPr>
      <w:r>
        <w:rPr>
          <w:bCs/>
          <w:b/>
        </w:rPr>
        <w:t xml:space="preserve">Societal:</w:t>
      </w:r>
      <w:r>
        <w:t xml:space="preserve"> </w:t>
      </w:r>
      <w:r>
        <w:t xml:space="preserve">Enhances understanding of how the modern Banker contributes to Japan's economic resilience and sustainable growth goals within Tokyo's unique environment.</w:t>
      </w:r>
    </w:p>
    <w:p>
      <w:pPr>
        <w:numPr>
          <w:ilvl w:val="0"/>
          <w:numId w:val="1004"/>
        </w:numPr>
        <w:pStyle w:val="Compact"/>
      </w:pPr>
      <w:r>
        <w:rPr>
          <w:bCs/>
          <w:b/>
        </w:rPr>
        <w:t xml:space="preserve">Policy-Oriented:</w:t>
      </w:r>
      <w:r>
        <w:t xml:space="preserve"> </w:t>
      </w:r>
      <w:r>
        <w:t xml:space="preserve">Offers evidence-based recommendations to regulators (FSA) on supporting Bankers in facilitating Japan's digital and green transitions from a Tokyo-centric perspective.</w:t>
      </w:r>
    </w:p>
    <w:bookmarkEnd w:id="24"/>
    <w:bookmarkStart w:id="25" w:name="significance-of-the-research-why-tokyo"/>
    <w:p>
      <w:pPr>
        <w:pStyle w:val="Heading2"/>
      </w:pPr>
      <w:r>
        <w:t xml:space="preserve">6. Significance of the Research: Why Tokyo?</w:t>
      </w:r>
    </w:p>
    <w:p>
      <w:pPr>
        <w:pStyle w:val="FirstParagraph"/>
      </w:pPr>
      <w:r>
        <w:t xml:space="preserve">The focus on Japan Tokyo is not incidental but essential. Tokyo hosts 35% of all Japanese financial institutions, the headquarters of the Bank of Japan, and is home to 80% of Japan's foreign banking operations. It is a microcosm where global finance meets Japanese tradition. The pressures faced by Bankers here (e.g., navigating both domestic conservatism and international client expectations) are magnified compared to other global hubs. A Research Proposal that isolates the Tokyo experience provides unparalleled insights applicable to managing the entire Japanese financial system, which remains deeply influential across Asia. Ignoring Tokyo's specific dynamics would render any broader analysis of the Banker role in Japan incomplete and potentially misleading.</w:t>
      </w:r>
    </w:p>
    <w:bookmarkEnd w:id="25"/>
    <w:bookmarkStart w:id="26" w:name="conclusion-the-imperative-for-action"/>
    <w:p>
      <w:pPr>
        <w:pStyle w:val="Heading2"/>
      </w:pPr>
      <w:r>
        <w:t xml:space="preserve">7. Conclusion: The Imperative for Action</w:t>
      </w:r>
    </w:p>
    <w:p>
      <w:pPr>
        <w:pStyle w:val="FirstParagraph"/>
      </w:pPr>
      <w:r>
        <w:t xml:space="preserve">The evolving role of the Banker is central to Japan's economic trajectory, particularly within Tokyo. This Research Proposal addresses a critical need for evidence-based understanding of how banking professionals are navigating unprecedented change in the world's most significant Asian financial center. By prioritizing the Tokyo context and focusing on the real-world practices of Bankers, this research will deliver concrete value for financial institutions, regulators, and policymakers aiming to secure Tokyo's leadership position. The findings will empower Bankers themselves with insights to enhance their professional effectiveness while strengthening Japan’s role as a globally competitive yet culturally grounded financial leader. This Research Proposal is not merely an academic exercise; it is a strategic investment in the future of banking within Japan Tokyo.</w:t>
      </w:r>
    </w:p>
    <w:p>
      <w:pPr>
        <w:pStyle w:val="BodyText"/>
      </w:pPr>
      <w:r>
        <w:rPr>
          <w:bCs/>
          <w:b/>
        </w:rPr>
        <w:t xml:space="preserve">Word Count:</w:t>
      </w:r>
      <w:r>
        <w:t xml:space="preserve"> </w:t>
      </w:r>
      <w:r>
        <w:t xml:space="preserve">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Modern Banker in Japan Tokyo</dc:title>
  <dc:creator/>
  <dc:language>en</dc:language>
  <cp:keywords/>
  <dcterms:created xsi:type="dcterms:W3CDTF">2026-07-23T08:57:19Z</dcterms:created>
  <dcterms:modified xsi:type="dcterms:W3CDTF">2026-07-23T08:57:19Z</dcterms:modified>
</cp:coreProperties>
</file>

<file path=docProps/custom.xml><?xml version="1.0" encoding="utf-8"?>
<Properties xmlns="http://schemas.openxmlformats.org/officeDocument/2006/custom-properties" xmlns:vt="http://schemas.openxmlformats.org/officeDocument/2006/docPropsVTypes"/>
</file>