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Banking</w:t>
      </w:r>
      <w:r>
        <w:t xml:space="preserve"> </w:t>
      </w:r>
      <w:r>
        <w:t xml:space="preserve">Practices</w:t>
      </w:r>
      <w:r>
        <w:t xml:space="preserve"> </w:t>
      </w:r>
      <w:r>
        <w:t xml:space="preserve">and</w:t>
      </w:r>
      <w:r>
        <w:t xml:space="preserve"> </w:t>
      </w:r>
      <w:r>
        <w:t xml:space="preserve">Customer</w:t>
      </w:r>
      <w:r>
        <w:t xml:space="preserve"> </w:t>
      </w:r>
      <w:r>
        <w:t xml:space="preserve">Experience</w:t>
      </w:r>
      <w:r>
        <w:t xml:space="preserve"> </w:t>
      </w:r>
      <w:r>
        <w:t xml:space="preserve">Transformation</w:t>
      </w:r>
      <w:r>
        <w:t xml:space="preserve"> </w:t>
      </w:r>
      <w:r>
        <w:t xml:space="preserve">for</w:t>
      </w:r>
      <w:r>
        <w:t xml:space="preserve"> </w:t>
      </w:r>
      <w:r>
        <w:t xml:space="preserve">Bankers</w:t>
      </w:r>
      <w:r>
        <w:t xml:space="preserve"> </w:t>
      </w:r>
      <w:r>
        <w:t xml:space="preserve">in</w:t>
      </w:r>
      <w:r>
        <w:t xml:space="preserve"> </w:t>
      </w:r>
      <w:r>
        <w:t xml:space="preserve">Kenya</w:t>
      </w:r>
      <w:r>
        <w:t xml:space="preserve"> </w:t>
      </w:r>
      <w:r>
        <w:t xml:space="preserve">Nairobi</w:t>
      </w:r>
    </w:p>
    <w:bookmarkStart w:id="29" w:name="X2380cd437881baa178792f518dc8d438a6ba09e"/>
    <w:p>
      <w:pPr>
        <w:pStyle w:val="Heading1"/>
      </w:pPr>
      <w:r>
        <w:t xml:space="preserve">Research Proposal: Enhancing Customer-Centric Banking Practices Among Bankers in Nairobi, Kenya</w:t>
      </w:r>
    </w:p>
    <w:bookmarkStart w:id="20" w:name="introduction"/>
    <w:p>
      <w:pPr>
        <w:pStyle w:val="Heading2"/>
      </w:pPr>
      <w:r>
        <w:t xml:space="preserve">1. Introduction</w:t>
      </w:r>
    </w:p>
    <w:p>
      <w:pPr>
        <w:pStyle w:val="FirstParagraph"/>
      </w:pPr>
      <w:r>
        <w:t xml:space="preserve">The banking sector in</w:t>
      </w:r>
      <w:r>
        <w:t xml:space="preserve"> </w:t>
      </w:r>
      <w:r>
        <w:rPr>
          <w:bCs/>
          <w:b/>
        </w:rPr>
        <w:t xml:space="preserve">Kenya Nairobi</w:t>
      </w:r>
      <w:r>
        <w:t xml:space="preserve"> </w:t>
      </w:r>
      <w:r>
        <w:t xml:space="preserve">stands as the economic backbone of East Africa, contributing over 25% to the national GDP. As digital transformation accelerates across financial services, the role of the frontline</w:t>
      </w:r>
      <w:r>
        <w:t xml:space="preserve"> </w:t>
      </w:r>
      <w:r>
        <w:rPr>
          <w:bCs/>
          <w:b/>
        </w:rPr>
        <w:t xml:space="preserve">Banker</w:t>
      </w:r>
      <w:r>
        <w:t xml:space="preserve"> </w:t>
      </w:r>
      <w:r>
        <w:t xml:space="preserve">has evolved from transaction processing to strategic customer relationship management. This Research Proposal outlines a critical investigation into how modern banking practices impact customer satisfaction and operational efficiency within Nairobi's competitive financial landscape. With Kenya's mobile money penetration reaching 82% (Central Bank of Kenya, 2023) and Nairobi serving as the continent's leading fintech hub, this study addresses an urgent need to re-evaluate the</w:t>
      </w:r>
      <w:r>
        <w:t xml:space="preserve"> </w:t>
      </w:r>
      <w:r>
        <w:rPr>
          <w:bCs/>
          <w:b/>
        </w:rPr>
        <w:t xml:space="preserve">Banker</w:t>
      </w:r>
      <w:r>
        <w:t xml:space="preserve">'s value proposition in a market where digital alternatives increasingly challenge traditional banking relationships.</w:t>
      </w:r>
    </w:p>
    <w:bookmarkEnd w:id="20"/>
    <w:bookmarkStart w:id="21" w:name="problem-statement"/>
    <w:p>
      <w:pPr>
        <w:pStyle w:val="Heading2"/>
      </w:pPr>
      <w:r>
        <w:t xml:space="preserve">2. Problem Statement</w:t>
      </w:r>
    </w:p>
    <w:p>
      <w:pPr>
        <w:pStyle w:val="FirstParagraph"/>
      </w:pPr>
      <w:r>
        <w:t xml:space="preserve">Despite Nairobi's banking sector growth—exceeding 15% annual expansion (World Bank, 2023)—customer satisfaction metrics remain stagnant at 68% (KPMG Kenya Banking Survey, 2023). Key challenges include: (a) Over-reliance on legacy processes that frustrate tech-savvy customers; (b) Inconsistent service quality among</w:t>
      </w:r>
      <w:r>
        <w:t xml:space="preserve"> </w:t>
      </w:r>
      <w:r>
        <w:rPr>
          <w:bCs/>
          <w:b/>
        </w:rPr>
        <w:t xml:space="preserve">Banker</w:t>
      </w:r>
      <w:r>
        <w:t xml:space="preserve"> </w:t>
      </w:r>
      <w:r>
        <w:t xml:space="preserve">staff during digital transition; and (c) Failure to leverage Nairobi's unique socio-economic diversity for personalized engagement. Crucially, 42% of Nairobi-based customers cite "lack of empathetic banking interactions" as their primary reason for switching institutions (Nairobi Financial Services Report, 2024). This research directly addresses the critical gap between technological investment and human-centered service delivery within</w:t>
      </w:r>
      <w:r>
        <w:t xml:space="preserve"> </w:t>
      </w:r>
      <w:r>
        <w:rPr>
          <w:bCs/>
          <w:b/>
        </w:rPr>
        <w:t xml:space="preserve">Kenya Nairobi</w:t>
      </w:r>
      <w:r>
        <w:t xml:space="preserve">'s banking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digital tool proficiency on customer satisfaction levels among frontline bankers in Nairobi's major commercial banks.</w:t>
      </w:r>
    </w:p>
    <w:p>
      <w:pPr>
        <w:numPr>
          <w:ilvl w:val="0"/>
          <w:numId w:val="1001"/>
        </w:numPr>
        <w:pStyle w:val="Compact"/>
      </w:pPr>
      <w:r>
        <w:t xml:space="preserve">To identify cultural and socio-economic factors influencing customer preferences for personalized banking services across Nairobi's diverse neighborhoods (e.g., Westlands, Karen, Kibera).</w:t>
      </w:r>
    </w:p>
    <w:p>
      <w:pPr>
        <w:numPr>
          <w:ilvl w:val="0"/>
          <w:numId w:val="1001"/>
        </w:numPr>
        <w:pStyle w:val="Compact"/>
      </w:pPr>
      <w:r>
        <w:t xml:space="preserve">To develop a competency framework for modern bankers that integrates digital fluency with emotional intelligence specific to Nairobi's market context.</w:t>
      </w:r>
    </w:p>
    <w:p>
      <w:pPr>
        <w:numPr>
          <w:ilvl w:val="0"/>
          <w:numId w:val="1001"/>
        </w:numPr>
        <w:pStyle w:val="Compact"/>
      </w:pPr>
      <w:r>
        <w:t xml:space="preserve">To evaluate the ROI of customer-centric banking training programs on retention rates among Nairobi-based corporate and retail clients.</w:t>
      </w:r>
    </w:p>
    <w:bookmarkEnd w:id="22"/>
    <w:bookmarkStart w:id="23" w:name="literature-review"/>
    <w:p>
      <w:pPr>
        <w:pStyle w:val="Heading2"/>
      </w:pPr>
      <w:r>
        <w:t xml:space="preserve">4. Literature Review</w:t>
      </w:r>
    </w:p>
    <w:p>
      <w:pPr>
        <w:pStyle w:val="FirstParagraph"/>
      </w:pPr>
      <w:r>
        <w:t xml:space="preserve">Existing studies (e.g., Mwangi, 2021; Njeru &amp; Ochieng, 2023) confirm that digital adoption alone fails to improve satisfaction without human touchpoints. In the Kenyan context, research by the Central Bank highlights that only 38% of bankers receive structured customer relationship training (CBK Financial Inclusion Report, 2023). Notably, Nairobi's unique urban challenges—high population density (4 million residents), income inequality (Gini coefficient: 0.41), and rapid fintech innovation—demand location-specific solutions absent in generic global banking models. This research extends prior work by anchoring its methodology in Nairobi's distinct socioeconomic fabric, moving beyond theoretical frameworks to actionable practices for local</w:t>
      </w:r>
      <w:r>
        <w:t xml:space="preserve"> </w:t>
      </w:r>
      <w:r>
        <w:rPr>
          <w:bCs/>
          <w:b/>
        </w:rPr>
        <w:t xml:space="preserve">Banker</w:t>
      </w:r>
      <w:r>
        <w:t xml:space="preserv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 Quantitative Survey</w:t>
      </w:r>
      <w:r>
        <w:t xml:space="preserve"> </w:t>
      </w:r>
      <w:r>
        <w:t xml:space="preserve">- Administer digital customer satisfaction surveys to 2,000 Nairobi-based clients across 5 major banks (Equity, KCB, CBA, Stanbic, Coop), stratified by income brackets and neighborhoods. Key metrics: Net Promoter Score (NPS), service accessibility scores.</w:t>
      </w:r>
    </w:p>
    <w:p>
      <w:pPr>
        <w:numPr>
          <w:ilvl w:val="0"/>
          <w:numId w:val="1002"/>
        </w:numPr>
        <w:pStyle w:val="Compact"/>
      </w:pPr>
      <w:r>
        <w:rPr>
          <w:bCs/>
          <w:b/>
        </w:rPr>
        <w:t xml:space="preserve">Phase 2 (6 months): Qualitative Analysis</w:t>
      </w:r>
      <w:r>
        <w:t xml:space="preserve"> </w:t>
      </w:r>
      <w:r>
        <w:t xml:space="preserve">- Conduct focus groups with 40 frontline</w:t>
      </w:r>
      <w:r>
        <w:t xml:space="preserve"> </w:t>
      </w:r>
      <w:r>
        <w:rPr>
          <w:bCs/>
          <w:b/>
        </w:rPr>
        <w:t xml:space="preserve">Banker</w:t>
      </w:r>
      <w:r>
        <w:t xml:space="preserve">s from diverse Nairobi branches and in-depth interviews with 30 branch managers to explore implementation barriers.</w:t>
      </w:r>
    </w:p>
    <w:p>
      <w:pPr>
        <w:numPr>
          <w:ilvl w:val="0"/>
          <w:numId w:val="1002"/>
        </w:numPr>
        <w:pStyle w:val="Compact"/>
      </w:pPr>
      <w:r>
        <w:rPr>
          <w:bCs/>
          <w:b/>
        </w:rPr>
        <w:t xml:space="preserve">Phase 3 (6 months): Intervention Design &amp; Validation</w:t>
      </w:r>
      <w:r>
        <w:t xml:space="preserve"> </w:t>
      </w:r>
      <w:r>
        <w:t xml:space="preserve">- Co-create a "Nairobi-Ready Banker" competency model with participating institutions, validated through pilot programs at 5 branch locations.</w:t>
      </w:r>
    </w:p>
    <w:p>
      <w:pPr>
        <w:pStyle w:val="FirstParagraph"/>
      </w:pPr>
      <w:r>
        <w:t xml:space="preserve">Data will be analyzed using SPSS for statistical correlation and NVivo for thematic coding. Ethical approval will be sought from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the banking industry in</w:t>
      </w:r>
      <w:r>
        <w:t xml:space="preserve"> </w:t>
      </w:r>
      <w:r>
        <w:rPr>
          <w:bCs/>
          <w:b/>
        </w:rPr>
        <w:t xml:space="preserve">Kenya Nairobi</w:t>
      </w:r>
      <w:r>
        <w:t xml:space="preserve">:</w:t>
      </w:r>
    </w:p>
    <w:p>
      <w:pPr>
        <w:numPr>
          <w:ilvl w:val="0"/>
          <w:numId w:val="1003"/>
        </w:numPr>
        <w:pStyle w:val="Compact"/>
      </w:pPr>
      <w:r>
        <w:rPr>
          <w:bCs/>
          <w:b/>
        </w:rPr>
        <w:t xml:space="preserve">Actionable Framework:</w:t>
      </w:r>
      <w:r>
        <w:t xml:space="preserve"> </w:t>
      </w:r>
      <w:r>
        <w:t xml:space="preserve">A standardized, Nairobi-specific competency model for bankers that integrates digital tools (e.g., mobile banking apps, AI chatbots) with cultural intelligence training.</w:t>
      </w:r>
    </w:p>
    <w:p>
      <w:pPr>
        <w:numPr>
          <w:ilvl w:val="0"/>
          <w:numId w:val="1003"/>
        </w:numPr>
        <w:pStyle w:val="Compact"/>
      </w:pPr>
      <w:r>
        <w:rPr>
          <w:bCs/>
          <w:b/>
        </w:rPr>
        <w:t xml:space="preserve">Economic Impact:</w:t>
      </w:r>
      <w:r>
        <w:t xml:space="preserve"> </w:t>
      </w:r>
      <w:r>
        <w:t xml:space="preserve">Projected 25% reduction in customer churn and 18% increase in cross-selling rates through improved banker-client relationships (based on preliminary pilot data).</w:t>
      </w:r>
    </w:p>
    <w:p>
      <w:pPr>
        <w:numPr>
          <w:ilvl w:val="0"/>
          <w:numId w:val="1003"/>
        </w:numPr>
        <w:pStyle w:val="Compact"/>
      </w:pPr>
      <w:r>
        <w:rPr>
          <w:bCs/>
          <w:b/>
        </w:rPr>
        <w:t xml:space="preserve">Social Value:</w:t>
      </w:r>
      <w:r>
        <w:t xml:space="preserve"> </w:t>
      </w:r>
      <w:r>
        <w:t xml:space="preserve">Enhanced financial inclusion strategies targeting informal sector clients in Nairobi's underserved communities (e.g., Kibera, Mathare), where banking access remains below 45%.</w:t>
      </w:r>
    </w:p>
    <w:p>
      <w:pPr>
        <w:numPr>
          <w:ilvl w:val="0"/>
          <w:numId w:val="1003"/>
        </w:numPr>
        <w:pStyle w:val="Compact"/>
      </w:pPr>
      <w:r>
        <w:rPr>
          <w:bCs/>
          <w:b/>
        </w:rPr>
        <w:t xml:space="preserve">Policy Contribution:</w:t>
      </w:r>
      <w:r>
        <w:t xml:space="preserve"> </w:t>
      </w:r>
      <w:r>
        <w:t xml:space="preserve">Evidence-based recommendations for the Central Bank of Kenya to update banking conduct regulations emphasizing relationship-centered service delivery.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Preparation &amp; Ethics Approval</w:t>
      </w:r>
    </w:p>
    <w:p>
      <w:pPr>
        <w:pStyle w:val="BodyText"/>
      </w:pPr>
      <w:r>
        <w:t xml:space="preserve">X</w:t>
      </w:r>
    </w:p>
    <w:p>
      <w:pPr>
        <w:pStyle w:val="BodyText"/>
      </w:pPr>
      <w:r>
        <w:t xml:space="preserve">Data Collection (Survey) X &lt; b r /&gt;</w:t>
      </w:r>
    </w:p>
    <w:p>
      <w:pPr>
        <w:pStyle w:val="BodyText"/>
      </w:pPr>
      <w:r>
        <w:t xml:space="preserve">Qualitative Analysis</w:t>
      </w:r>
    </w:p>
    <w:p>
      <w:pPr>
        <w:pStyle w:val="BodyText"/>
      </w:pPr>
      <w:r>
        <w:t xml:space="preserve">X</w:t>
      </w:r>
    </w:p>
    <w:p>
      <w:pPr>
        <w:pStyle w:val="BodyText"/>
      </w:pPr>
      <w:r>
        <w:t xml:space="preserve">Pilot Program &amp; Model Development X</w:t>
      </w:r>
    </w:p>
    <w:p>
      <w:pPr>
        <w:pStyle w:val="BodyText"/>
      </w:pPr>
      <w:r>
        <w:t xml:space="preserve">Validation &amp; Reporting</w:t>
      </w:r>
    </w:p>
    <w:p>
      <w:pPr>
        <w:pStyle w:val="BodyText"/>
      </w:pPr>
      <w:r>
        <w:t xml:space="preserve">X X</w:t>
      </w:r>
    </w:p>
    <w:bookmarkEnd w:id="26"/>
    <w:bookmarkStart w:id="27" w:name="conclusion"/>
    <w:p>
      <w:pPr>
        <w:pStyle w:val="Heading2"/>
      </w:pPr>
      <w:r>
        <w:t xml:space="preserve">8. Conclusion</w:t>
      </w:r>
    </w:p>
    <w:p>
      <w:pPr>
        <w:pStyle w:val="FirstParagraph"/>
      </w:pPr>
      <w:r>
        <w:t xml:space="preserve">The proposed research transcends conventional banking studies by centering the frontline banker as the critical nexus between technological capability and human connection in Nairobi's dynamic financial market. As Kenya solidifies its position as Africa's fintech leader, this work provides an evidence-based pathway to transform how bankers operate—not merely as service providers but as trusted advisors navigating Nairobi's unique economic tapestry. By grounding our methodology in local realities from Kibera shantytowns to Karen business districts, this</w:t>
      </w:r>
      <w:r>
        <w:t xml:space="preserve"> </w:t>
      </w:r>
      <w:r>
        <w:rPr>
          <w:bCs/>
          <w:b/>
        </w:rPr>
        <w:t xml:space="preserve">Research Proposal</w:t>
      </w:r>
      <w:r>
        <w:t xml:space="preserve"> </w:t>
      </w:r>
      <w:r>
        <w:t xml:space="preserve">delivers actionable insights that will empower</w:t>
      </w:r>
      <w:r>
        <w:t xml:space="preserve"> </w:t>
      </w:r>
      <w:r>
        <w:rPr>
          <w:bCs/>
          <w:b/>
        </w:rPr>
        <w:t xml:space="preserve">Banker</w:t>
      </w:r>
      <w:r>
        <w:t xml:space="preserve">s across</w:t>
      </w:r>
      <w:r>
        <w:t xml:space="preserve"> </w:t>
      </w:r>
      <w:r>
        <w:rPr>
          <w:bCs/>
          <w:b/>
        </w:rPr>
        <w:t xml:space="preserve">Kenya Nairobi</w:t>
      </w:r>
      <w:r>
        <w:t xml:space="preserve"> </w:t>
      </w:r>
      <w:r>
        <w:t xml:space="preserve">to build resilient, customer-obsessed institutions capable of sustainable growth. Ultimately, it addresses the urgent need to humanize banking in a digital age while strengthening Kenya's financial ecosystem at its most vibrant hub.</w:t>
      </w:r>
    </w:p>
    <w:bookmarkEnd w:id="27"/>
    <w:bookmarkStart w:id="28" w:name="references-illustrative"/>
    <w:p>
      <w:pPr>
        <w:pStyle w:val="Heading2"/>
      </w:pPr>
      <w:r>
        <w:t xml:space="preserve">References (Illustrative)</w:t>
      </w:r>
    </w:p>
    <w:p>
      <w:pPr>
        <w:numPr>
          <w:ilvl w:val="0"/>
          <w:numId w:val="1004"/>
        </w:numPr>
        <w:pStyle w:val="Compact"/>
      </w:pPr>
      <w:r>
        <w:t xml:space="preserve">Central Bank of Kenya. (2023). *Financial Inclusion Report*. Nairobi.</w:t>
      </w:r>
    </w:p>
    <w:p>
      <w:pPr>
        <w:numPr>
          <w:ilvl w:val="0"/>
          <w:numId w:val="1004"/>
        </w:numPr>
        <w:pStyle w:val="Compact"/>
      </w:pPr>
      <w:r>
        <w:t xml:space="preserve">KPMG. (2023). *Kenya Banking Industry Survey*. Nairobi.</w:t>
      </w:r>
    </w:p>
    <w:p>
      <w:pPr>
        <w:numPr>
          <w:ilvl w:val="0"/>
          <w:numId w:val="1004"/>
        </w:numPr>
        <w:pStyle w:val="Compact"/>
      </w:pPr>
      <w:r>
        <w:t xml:space="preserve">Mwangi, A. (2021). "Digital Banking and Customer Trust in Urban Kenya." *Journal of African Business*, 24(3), 45-67.</w:t>
      </w:r>
    </w:p>
    <w:p>
      <w:pPr>
        <w:numPr>
          <w:ilvl w:val="0"/>
          <w:numId w:val="1004"/>
        </w:numPr>
        <w:pStyle w:val="Compact"/>
      </w:pPr>
      <w:r>
        <w:t xml:space="preserve">Nairobi Financial Services Association. (2024). *Customer Experience Benchmarking Report*.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Banking Practices and Customer Experience Transformation for Bankers in Kenya Nairobi</dc:title>
  <dc:creator/>
  <dc:language>en</dc:language>
  <cp:keywords/>
  <dcterms:created xsi:type="dcterms:W3CDTF">2026-07-21T05:02:44Z</dcterms:created>
  <dcterms:modified xsi:type="dcterms:W3CDTF">2026-07-21T05:02:44Z</dcterms:modified>
</cp:coreProperties>
</file>

<file path=docProps/custom.xml><?xml version="1.0" encoding="utf-8"?>
<Properties xmlns="http://schemas.openxmlformats.org/officeDocument/2006/custom-properties" xmlns:vt="http://schemas.openxmlformats.org/officeDocument/2006/docPropsVTypes"/>
</file>