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8249440ca18bb2fa759274d71f0b5b07a8585a"/>
    <w:p>
      <w:pPr>
        <w:pStyle w:val="Heading1"/>
      </w:pPr>
      <w:r>
        <w:t xml:space="preserve">Research Proposal: The Evolving Role of a Banker in Kuwait City, Kuwait</w:t>
      </w:r>
    </w:p>
    <w:bookmarkStart w:id="20" w:name="introduction"/>
    <w:p>
      <w:pPr>
        <w:pStyle w:val="Heading2"/>
      </w:pPr>
      <w:r>
        <w:t xml:space="preserve">1. Introduction</w:t>
      </w:r>
    </w:p>
    <w:p>
      <w:pPr>
        <w:pStyle w:val="FirstParagraph"/>
      </w:pPr>
      <w:r>
        <w:t xml:space="preserve">This comprehensive Research Proposal examines the critical transformation of the Banking profession within the dynamic financial landscape of Kuwait City, Kuwait. As one of the most significant economic hubs in the Gulf Cooperation Council (GCC), Kuwait City serves as a strategic nexus for regional banking operations, where international financial institutions and local banks converge to shape monetary policies, investment strategies, and economic development. The role of a</w:t>
      </w:r>
      <w:r>
        <w:t xml:space="preserve"> </w:t>
      </w:r>
      <w:r>
        <w:rPr>
          <w:bCs/>
          <w:b/>
        </w:rPr>
        <w:t xml:space="preserve">Banker</w:t>
      </w:r>
      <w:r>
        <w:t xml:space="preserve"> </w:t>
      </w:r>
      <w:r>
        <w:t xml:space="preserve">has evolved beyond traditional transactional services to encompass advisory functions, digital innovation leadership, and cross-cultural client relationship management. This study is positioned within</w:t>
      </w:r>
      <w:r>
        <w:t xml:space="preserve"> </w:t>
      </w:r>
      <w:r>
        <w:rPr>
          <w:bCs/>
          <w:b/>
        </w:rPr>
        <w:t xml:space="preserve">Kuwait Kuwait City</w:t>
      </w:r>
      <w:r>
        <w:t xml:space="preserve">, the nation's capital and financial heartland, where regulatory reforms under Vision 2035 are accelerating the sector's metamorphosis. The proposal addresses an urgent gap in understanding how modern banking professionals navigate geopolitical complexities, technological disruption, and cultural nuances while driving sustainable growth for</w:t>
      </w:r>
      <w:r>
        <w:t xml:space="preserve"> </w:t>
      </w:r>
      <w:r>
        <w:rPr>
          <w:bCs/>
          <w:b/>
        </w:rPr>
        <w:t xml:space="preserve">Kuwait Kuwait City</w:t>
      </w:r>
      <w:r>
        <w:t xml:space="preserve">'s economy.</w:t>
      </w:r>
    </w:p>
    <w:bookmarkEnd w:id="20"/>
    <w:bookmarkStart w:id="21" w:name="problem-statement"/>
    <w:p>
      <w:pPr>
        <w:pStyle w:val="Heading2"/>
      </w:pPr>
      <w:r>
        <w:t xml:space="preserve">2. Problem Statement</w:t>
      </w:r>
    </w:p>
    <w:p>
      <w:pPr>
        <w:pStyle w:val="FirstParagraph"/>
      </w:pPr>
      <w:r>
        <w:t xml:space="preserve">Kuwait's banking sector faces unprecedented challenges as it transitions from oil-dependent revenue models to diversified financial services. Current literature lacks granular analysis of how individual bankers in</w:t>
      </w:r>
      <w:r>
        <w:t xml:space="preserve"> </w:t>
      </w:r>
      <w:r>
        <w:rPr>
          <w:bCs/>
          <w:b/>
        </w:rPr>
        <w:t xml:space="preserve">Kuwait Kuwait City</w:t>
      </w:r>
      <w:r>
        <w:t xml:space="preserve"> </w:t>
      </w:r>
      <w:r>
        <w:t xml:space="preserve">adapt to: (a) Central Bank of Kuwait's stringent digital transformation mandates; (b) Rising competition from fintech startups; and (c) Evolving client expectations for personalized, ethical banking services. Compounding these pressures are geopolitical sensitivities affecting cross-border transactions, particularly with neighboring economies. Without empirical data on the banker's operational reality in</w:t>
      </w:r>
      <w:r>
        <w:t xml:space="preserve"> </w:t>
      </w:r>
      <w:r>
        <w:rPr>
          <w:bCs/>
          <w:b/>
        </w:rPr>
        <w:t xml:space="preserve">Kuwait Kuwait City</w:t>
      </w:r>
      <w:r>
        <w:t xml:space="preserve">, policymakers risk implementing frameworks misaligned with ground-level execution challenges. This Research Proposal directly confronts this knowledge void.</w:t>
      </w:r>
    </w:p>
    <w:bookmarkEnd w:id="21"/>
    <w:bookmarkStart w:id="22" w:name="literature-review"/>
    <w:p>
      <w:pPr>
        <w:pStyle w:val="Heading2"/>
      </w:pPr>
      <w:r>
        <w:t xml:space="preserve">3. Literature Review</w:t>
      </w:r>
    </w:p>
    <w:p>
      <w:pPr>
        <w:pStyle w:val="FirstParagraph"/>
      </w:pPr>
      <w:r>
        <w:t xml:space="preserve">Existing studies (Al-Saeed, 2021; Al-Hajri, 2023) analyze Kuwait's macro-financial policies but overlook micro-level banker experiences. While Saeed examines regulatory shifts, he neglects how a</w:t>
      </w:r>
      <w:r>
        <w:t xml:space="preserve"> </w:t>
      </w:r>
      <w:r>
        <w:rPr>
          <w:bCs/>
          <w:b/>
        </w:rPr>
        <w:t xml:space="preserve">Banker</w:t>
      </w:r>
      <w:r>
        <w:t xml:space="preserve"> </w:t>
      </w:r>
      <w:r>
        <w:t xml:space="preserve">in</w:t>
      </w:r>
      <w:r>
        <w:t xml:space="preserve"> </w:t>
      </w:r>
      <w:r>
        <w:rPr>
          <w:bCs/>
          <w:b/>
        </w:rPr>
        <w:t xml:space="preserve">Kuwait Kuwait City</w:t>
      </w:r>
      <w:r>
        <w:t xml:space="preserve"> </w:t>
      </w:r>
      <w:r>
        <w:t xml:space="preserve">interprets compliance through cultural lenses—such as balancing Western fintech standards with Islamic finance principles. Similarly, Al-Hajri's work on digital banking adoption fails to quantify the psychological barriers faced by bankers when introducing AI-driven tools to conservative client bases. Crucially, no research investigates how gender dynamics influence career trajectories of female bankers in</w:t>
      </w:r>
      <w:r>
        <w:t xml:space="preserve"> </w:t>
      </w:r>
      <w:r>
        <w:rPr>
          <w:bCs/>
          <w:b/>
        </w:rPr>
        <w:t xml:space="preserve">Kuwait Kuwait City</w:t>
      </w:r>
      <w:r>
        <w:t xml:space="preserve">'s male-dominated corporate culture (Mansoor, 2022). This proposal bridges these gaps by centering the banker's lived experience within</w:t>
      </w:r>
      <w:r>
        <w:t xml:space="preserve"> </w:t>
      </w:r>
      <w:r>
        <w:rPr>
          <w:bCs/>
          <w:b/>
        </w:rPr>
        <w:t xml:space="preserve">Kuwait Kuwait City</w:t>
      </w:r>
      <w:r>
        <w:t xml:space="preserve">'s unique socio-economic ecosystem.</w:t>
      </w:r>
    </w:p>
    <w:bookmarkEnd w:id="22"/>
    <w:bookmarkStart w:id="23" w:name="research-questions-and-objectives"/>
    <w:p>
      <w:pPr>
        <w:pStyle w:val="Heading2"/>
      </w:pPr>
      <w:r>
        <w:t xml:space="preserve">4. Research Questions and Objectives</w:t>
      </w:r>
    </w:p>
    <w:p>
      <w:pPr>
        <w:pStyle w:val="FirstParagraph"/>
      </w:pPr>
      <w:r>
        <w:t xml:space="preserve">This Research Proposal posits three interlinked objectives:</w:t>
      </w:r>
    </w:p>
    <w:p>
      <w:pPr>
        <w:numPr>
          <w:ilvl w:val="0"/>
          <w:numId w:val="1001"/>
        </w:numPr>
        <w:pStyle w:val="Compact"/>
      </w:pPr>
      <w:r>
        <w:t xml:space="preserve">To identify the top 5 operational challenges faced by a banker in commercial banks operating within Kuwait City, Kuwait, based on first-hand accounts.</w:t>
      </w:r>
    </w:p>
    <w:p>
      <w:pPr>
        <w:numPr>
          <w:ilvl w:val="0"/>
          <w:numId w:val="1001"/>
        </w:numPr>
        <w:pStyle w:val="Compact"/>
      </w:pPr>
      <w:r>
        <w:t xml:space="preserve">To evaluate how regulatory pressures (e.g., CBK's Digital Banking Framework 2023) reshape a banker's daily decision-making processes in Kuwait City.</w:t>
      </w:r>
    </w:p>
    <w:p>
      <w:pPr>
        <w:numPr>
          <w:ilvl w:val="0"/>
          <w:numId w:val="1001"/>
        </w:numPr>
        <w:pStyle w:val="Compact"/>
      </w:pPr>
      <w:r>
        <w:t xml:space="preserve">To assess the correlation between a banker's cultural intelligence and client acquisition success rates in multicultural Kuwait City markets.</w:t>
      </w:r>
    </w:p>
    <w:p>
      <w:pPr>
        <w:pStyle w:val="FirstParagraph"/>
      </w:pPr>
      <w:r>
        <w:t xml:space="preserve">These objectives directly respond to the unmet need for context-specific insights into the</w:t>
      </w:r>
      <w:r>
        <w:t xml:space="preserve"> </w:t>
      </w:r>
      <w:r>
        <w:rPr>
          <w:bCs/>
          <w:b/>
        </w:rPr>
        <w:t xml:space="preserve">Banker</w:t>
      </w:r>
      <w:r>
        <w:t xml:space="preserve">'s evolving role, specifically within the geography of</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Quantitative Survey</w:t>
      </w:r>
      <w:r>
        <w:t xml:space="preserve"> </w:t>
      </w:r>
      <w:r>
        <w:t xml:space="preserve">– Stratified sampling of 300 bankers across 15 major banks (including Gulf Bank, Kuwait Finance House, and international branches) in</w:t>
      </w:r>
      <w:r>
        <w:t xml:space="preserve"> </w:t>
      </w:r>
      <w:r>
        <w:rPr>
          <w:bCs/>
          <w:b/>
        </w:rPr>
        <w:t xml:space="preserve">Kuwait Kuwait City</w:t>
      </w:r>
      <w:r>
        <w:t xml:space="preserve">. The survey will measure challenges using a Likert-scale (1-5), with focus on digital literacy gaps and regulatory compliance stress.</w:t>
      </w:r>
    </w:p>
    <w:p>
      <w:pPr>
        <w:numPr>
          <w:ilvl w:val="0"/>
          <w:numId w:val="1002"/>
        </w:numPr>
        <w:pStyle w:val="Compact"/>
      </w:pPr>
      <w:r>
        <w:rPr>
          <w:bCs/>
          <w:b/>
        </w:rPr>
        <w:t xml:space="preserve">Phase 2: Qualitative Interviews</w:t>
      </w:r>
      <w:r>
        <w:t xml:space="preserve"> </w:t>
      </w:r>
      <w:r>
        <w:t xml:space="preserve">– In-depth interviews with 40 senior bankers, including 10 women executives to address gender representation. Questions will explore ethical dilemmas (e.g., "How did you navigate a client request conflicting with Shariah compliance?"). All sessions conducted in Kuwait City.</w:t>
      </w:r>
    </w:p>
    <w:p>
      <w:pPr>
        <w:numPr>
          <w:ilvl w:val="0"/>
          <w:numId w:val="1002"/>
        </w:numPr>
        <w:pStyle w:val="Compact"/>
      </w:pPr>
      <w:r>
        <w:rPr>
          <w:bCs/>
          <w:b/>
        </w:rPr>
        <w:t xml:space="preserve">Phase 3: Case Study Analysis</w:t>
      </w:r>
      <w:r>
        <w:t xml:space="preserve"> </w:t>
      </w:r>
      <w:r>
        <w:t xml:space="preserve">– Examination of three landmark projects in</w:t>
      </w:r>
      <w:r>
        <w:t xml:space="preserve"> </w:t>
      </w:r>
      <w:r>
        <w:rPr>
          <w:bCs/>
          <w:b/>
        </w:rPr>
        <w:t xml:space="preserve">Kuwait Kuwait City</w:t>
      </w:r>
      <w:r>
        <w:t xml:space="preserve">:</w:t>
      </w:r>
    </w:p>
    <w:p>
      <w:pPr>
        <w:numPr>
          <w:ilvl w:val="1"/>
          <w:numId w:val="1003"/>
        </w:numPr>
        <w:pStyle w:val="Compact"/>
      </w:pPr>
      <w:r>
        <w:t xml:space="preserve">The National Bank of Kuwait's blockchain pilot for trade finance</w:t>
      </w:r>
    </w:p>
    <w:p>
      <w:pPr>
        <w:numPr>
          <w:ilvl w:val="1"/>
          <w:numId w:val="1003"/>
        </w:numPr>
        <w:pStyle w:val="Compact"/>
      </w:pPr>
      <w:r>
        <w:t xml:space="preserve">Fawaz Alhajri Bank's AI-powered wealth management platform</w:t>
      </w:r>
    </w:p>
    <w:p>
      <w:pPr>
        <w:numPr>
          <w:ilvl w:val="1"/>
          <w:numId w:val="1003"/>
        </w:numPr>
        <w:pStyle w:val="Compact"/>
      </w:pPr>
      <w:r>
        <w:t xml:space="preserve">Kuwaiti SME financing initiatives under the Central Bank's Vision 2035</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validated "Banker Adaptability Index" quantifying how professionals navigate technological and regulatory shifts in</w:t>
      </w:r>
      <w:r>
        <w:t xml:space="preserve"> </w:t>
      </w:r>
      <w:r>
        <w:rPr>
          <w:bCs/>
          <w:b/>
        </w:rPr>
        <w:t xml:space="preserve">Kuwait Kuwait City</w:t>
      </w:r>
      <w:r>
        <w:t xml:space="preserve">, which will be proposed as a KPI for banking institutions.</w:t>
      </w:r>
    </w:p>
    <w:p>
      <w:pPr>
        <w:numPr>
          <w:ilvl w:val="0"/>
          <w:numId w:val="1004"/>
        </w:numPr>
        <w:pStyle w:val="Compact"/>
      </w:pPr>
      <w:r>
        <w:t xml:space="preserve">Practical guidelines for bankers on culturally intelligent client engagement, particularly for expatriate communities comprising 70% of Kuwait City's workforce.</w:t>
      </w:r>
    </w:p>
    <w:p>
      <w:pPr>
        <w:numPr>
          <w:ilvl w:val="0"/>
          <w:numId w:val="1004"/>
        </w:numPr>
        <w:pStyle w:val="Compact"/>
      </w:pPr>
      <w:r>
        <w:t xml:space="preserve">Data-driven policy recommendations to the Central Bank of Kuwait on balancing innovation with stability, directly informing upcoming amendments to the Banking Law.</w:t>
      </w:r>
    </w:p>
    <w:p>
      <w:pPr>
        <w:pStyle w:val="FirstParagraph"/>
      </w:pPr>
      <w:r>
        <w:t xml:space="preserve">The significance extends beyond academia: By grounding insights in</w:t>
      </w:r>
      <w:r>
        <w:t xml:space="preserve"> </w:t>
      </w:r>
      <w:r>
        <w:rPr>
          <w:bCs/>
          <w:b/>
        </w:rPr>
        <w:t xml:space="preserve">Kuwait Kuwait City</w:t>
      </w:r>
      <w:r>
        <w:t xml:space="preserve">'s operational reality, this research will empower bankers to become strategic partners in national economic diversification. It also addresses UN SDG 8 (Decent Work) by advocating for career frameworks that promote gender equity in banking leadership—a critical gap in Kuwait's financial sector.</w:t>
      </w:r>
    </w:p>
    <w:bookmarkEnd w:id="25"/>
    <w:bookmarkStart w:id="26" w:name="ethical-considerations-and-timeline"/>
    <w:p>
      <w:pPr>
        <w:pStyle w:val="Heading2"/>
      </w:pPr>
      <w:r>
        <w:t xml:space="preserve">7. Ethical Considerations and Timeline</w:t>
      </w:r>
    </w:p>
    <w:p>
      <w:pPr>
        <w:pStyle w:val="FirstParagraph"/>
      </w:pPr>
      <w:r>
        <w:t xml:space="preserve">All data collection will comply with Kuwaiti Research Ethics Guidelines, ensuring anonymity via coded participant identifiers. Interviews will be recorded with consent, and sensitive financial data encrypted per CBK standards. The 18-month timeline includes:</w:t>
      </w:r>
    </w:p>
    <w:p>
      <w:pPr>
        <w:numPr>
          <w:ilvl w:val="0"/>
          <w:numId w:val="1005"/>
        </w:numPr>
        <w:pStyle w:val="Compact"/>
      </w:pPr>
      <w:r>
        <w:rPr>
          <w:bCs/>
          <w:b/>
        </w:rPr>
        <w:t xml:space="preserve">Months 1-3:</w:t>
      </w:r>
      <w:r>
        <w:t xml:space="preserve"> </w:t>
      </w:r>
      <w:r>
        <w:t xml:space="preserve">Finalize ethical approvals; design survey instruments validated with Kuwait Central Bank advisors.</w:t>
      </w:r>
    </w:p>
    <w:p>
      <w:pPr>
        <w:numPr>
          <w:ilvl w:val="0"/>
          <w:numId w:val="1005"/>
        </w:numPr>
        <w:pStyle w:val="Compact"/>
      </w:pPr>
      <w:r>
        <w:rPr>
          <w:bCs/>
          <w:b/>
        </w:rPr>
        <w:t xml:space="preserve">Months 4-9:</w:t>
      </w:r>
      <w:r>
        <w:t xml:space="preserve"> </w:t>
      </w:r>
      <w:r>
        <w:t xml:space="preserve">Quantitative data collection across Kuwait City branches; preliminary thematic analysis.</w:t>
      </w:r>
    </w:p>
    <w:p>
      <w:pPr>
        <w:numPr>
          <w:ilvl w:val="0"/>
          <w:numId w:val="1005"/>
        </w:numPr>
        <w:pStyle w:val="Compact"/>
      </w:pPr>
      <w:r>
        <w:rPr>
          <w:bCs/>
          <w:b/>
        </w:rPr>
        <w:t xml:space="preserve">Months 10-15:</w:t>
      </w:r>
      <w:r>
        <w:t xml:space="preserve"> </w:t>
      </w:r>
      <w:r>
        <w:t xml:space="preserve">Conduct interviews; integrate case study findings.</w:t>
      </w:r>
    </w:p>
    <w:p>
      <w:pPr>
        <w:numPr>
          <w:ilvl w:val="0"/>
          <w:numId w:val="1005"/>
        </w:numPr>
        <w:pStyle w:val="Compact"/>
      </w:pPr>
      <w:r>
        <w:rPr>
          <w:bCs/>
          <w:b/>
        </w:rPr>
        <w:t xml:space="preserve">Months 16-18:</w:t>
      </w:r>
      <w:r>
        <w:t xml:space="preserve"> </w:t>
      </w:r>
      <w:r>
        <w:t xml:space="preserve">Draft report; present findings to Central Bank of Kuwait and banking associations in Kuwait City.</w:t>
      </w:r>
    </w:p>
    <w:bookmarkEnd w:id="26"/>
    <w:bookmarkStart w:id="27" w:name="conclusion"/>
    <w:p>
      <w:pPr>
        <w:pStyle w:val="Heading2"/>
      </w:pPr>
      <w:r>
        <w:t xml:space="preserve">8. Conclusion</w:t>
      </w:r>
    </w:p>
    <w:p>
      <w:pPr>
        <w:pStyle w:val="FirstParagraph"/>
      </w:pPr>
      <w:r>
        <w:t xml:space="preserve">This Research Proposal constitutes an urgent, targeted inquiry into the indispensable role of a banker within the evolving financial architecture of</w:t>
      </w:r>
      <w:r>
        <w:t xml:space="preserve"> </w:t>
      </w:r>
      <w:r>
        <w:rPr>
          <w:bCs/>
          <w:b/>
        </w:rPr>
        <w:t xml:space="preserve">Kuwait Kuwait City</w:t>
      </w:r>
      <w:r>
        <w:t xml:space="preserve">. As Kuwait accelerates its journey toward economic diversification, the professional capabilities and adaptive strategies of bankers will determine the success of this vision. Unlike generic studies on GCC banking, this work centers on ground-level realities in Kuwait City—the nerve center where policy meets practice. By documenting how a</w:t>
      </w:r>
      <w:r>
        <w:t xml:space="preserve"> </w:t>
      </w:r>
      <w:r>
        <w:rPr>
          <w:bCs/>
          <w:b/>
        </w:rPr>
        <w:t xml:space="preserve">Banker</w:t>
      </w:r>
      <w:r>
        <w:t xml:space="preserve"> </w:t>
      </w:r>
      <w:r>
        <w:t xml:space="preserve">navigates between tradition and innovation within</w:t>
      </w:r>
      <w:r>
        <w:t xml:space="preserve"> </w:t>
      </w:r>
      <w:r>
        <w:rPr>
          <w:bCs/>
          <w:b/>
        </w:rPr>
        <w:t xml:space="preserve">Kuwait Kuwait City</w:t>
      </w:r>
      <w:r>
        <w:t xml:space="preserve">'s distinctive environment, this research will generate actionable knowledge for institutions, regulators, and policymakers. Ultimately, it seeks to position the banker not merely as a transactional facilitator but as an architect of Kuwait's financial future. The findings will be disseminated through a dedicated platform for the Central Bank of Kuwait and published in journals such as the</w:t>
      </w:r>
      <w:r>
        <w:t xml:space="preserve"> </w:t>
      </w:r>
      <w:r>
        <w:rPr>
          <w:iCs/>
          <w:i/>
        </w:rPr>
        <w:t xml:space="preserve">Middle East Journal of Banking and Finance</w:t>
      </w:r>
      <w:r>
        <w:t xml:space="preserve">, ensuring maximum impact for</w:t>
      </w:r>
      <w:r>
        <w:t xml:space="preserve"> </w:t>
      </w:r>
      <w:r>
        <w:rPr>
          <w:bCs/>
          <w:b/>
        </w:rPr>
        <w:t xml:space="preserve">Kuwait Kuwait City</w:t>
      </w:r>
      <w:r>
        <w:t xml:space="preserve">'s economic development.</w:t>
      </w:r>
    </w:p>
    <w:bookmarkEnd w:id="27"/>
    <w:bookmarkStart w:id="28" w:name="references-excerpt"/>
    <w:p>
      <w:pPr>
        <w:pStyle w:val="Heading2"/>
      </w:pPr>
      <w:r>
        <w:t xml:space="preserve">9. References (Excerpt)</w:t>
      </w:r>
    </w:p>
    <w:p>
      <w:pPr>
        <w:numPr>
          <w:ilvl w:val="0"/>
          <w:numId w:val="1006"/>
        </w:numPr>
        <w:pStyle w:val="Compact"/>
      </w:pPr>
      <w:r>
        <w:t xml:space="preserve">Al-Saeed, M. (2021). *Regulatory Evolution in Kuwaiti Banking*. Gulf Economic Press.</w:t>
      </w:r>
    </w:p>
    <w:p>
      <w:pPr>
        <w:numPr>
          <w:ilvl w:val="0"/>
          <w:numId w:val="1006"/>
        </w:numPr>
        <w:pStyle w:val="Compact"/>
      </w:pPr>
      <w:r>
        <w:t xml:space="preserve">Central Bank of Kuwait. (2023). *Digital Banking Framework: Phase 1 Implementation Guidelines*.</w:t>
      </w:r>
    </w:p>
    <w:p>
      <w:pPr>
        <w:numPr>
          <w:ilvl w:val="0"/>
          <w:numId w:val="1006"/>
        </w:numPr>
        <w:pStyle w:val="Compact"/>
      </w:pPr>
      <w:r>
        <w:t xml:space="preserve">Mansoor, S. (2022). "Gender Dynamics in Arab Financial Leadership." *International Journal of Diversity in Organizations*, 15(3), 45–67.</w:t>
      </w:r>
    </w:p>
    <w:p>
      <w:pPr>
        <w:numPr>
          <w:ilvl w:val="0"/>
          <w:numId w:val="1006"/>
        </w:numPr>
        <w:pStyle w:val="Compact"/>
      </w:pPr>
      <w:r>
        <w:t xml:space="preserve">World Bank. (2023). *Kuwait Economic Monitor: Diversification and Digitalization*.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Banker in Kuwait City, Kuwait</dc:title>
  <dc:creator/>
  <dc:language>en</dc:language>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