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Financial</w:t>
      </w:r>
      <w:r>
        <w:t xml:space="preserve"> </w:t>
      </w:r>
      <w:r>
        <w:t xml:space="preserve">Innovation</w:t>
      </w:r>
      <w:r>
        <w:t xml:space="preserve"> </w:t>
      </w:r>
      <w:r>
        <w:t xml:space="preserve">for</w:t>
      </w:r>
      <w:r>
        <w:t xml:space="preserve"> </w:t>
      </w:r>
      <w:r>
        <w:t xml:space="preserve">Bankers</w:t>
      </w:r>
      <w:r>
        <w:t xml:space="preserve"> </w:t>
      </w:r>
      <w:r>
        <w:t xml:space="preserve">in</w:t>
      </w:r>
      <w:r>
        <w:t xml:space="preserve"> </w:t>
      </w:r>
      <w:r>
        <w:t xml:space="preserve">Malaysia</w:t>
      </w:r>
      <w:r>
        <w:t xml:space="preserve"> </w:t>
      </w:r>
      <w:r>
        <w:t xml:space="preserve">Kuala</w:t>
      </w:r>
      <w:r>
        <w:t xml:space="preserve"> </w:t>
      </w:r>
      <w:r>
        <w:t xml:space="preserve">Lumpur</w:t>
      </w:r>
    </w:p>
    <w:bookmarkStart w:id="31" w:name="X98c64bb8d974c9509ed2aa2df82ba3cd9169099"/>
    <w:p>
      <w:pPr>
        <w:pStyle w:val="Heading1"/>
      </w:pPr>
      <w:r>
        <w:t xml:space="preserve">Research Proposal: Strategic Digital Transformation and Customer-Centric Banking Practices for Financial Institutions in Malaysia Kuala Lumpur</w:t>
      </w:r>
    </w:p>
    <w:bookmarkStart w:id="20" w:name="introduction"/>
    <w:p>
      <w:pPr>
        <w:pStyle w:val="Heading2"/>
      </w:pPr>
      <w:r>
        <w:t xml:space="preserve">1. Introduction</w:t>
      </w:r>
    </w:p>
    <w:p>
      <w:pPr>
        <w:pStyle w:val="FirstParagraph"/>
      </w:pPr>
      <w:r>
        <w:t xml:space="preserve">The banking sector in Malaysia stands at a pivotal juncture, with Kuala Lumpur as the nation's undisputed financial hub driving regional economic activity. This Research Proposal examines critical opportunities and challenges facing the modern Banker operating within Malaysia Kuala Lumpur's dynamic financial ecosystem. As digital disruption accelerates across Southeast Asia, Malaysian banks must navigate evolving regulatory frameworks while meeting heightened customer expectations for personalized, secure, and accessible financial services. This study directly addresses the need for context-specific strategies that empower Bankers to thrive in Malaysia's unique market environment—where Islamic finance integration, fintech partnerships, and a digitally-savvy population create both complexity and opportunity.</w:t>
      </w:r>
    </w:p>
    <w:bookmarkEnd w:id="20"/>
    <w:bookmarkStart w:id="21" w:name="problem-statement"/>
    <w:p>
      <w:pPr>
        <w:pStyle w:val="Heading2"/>
      </w:pPr>
      <w:r>
        <w:t xml:space="preserve">2. Problem Statement</w:t>
      </w:r>
    </w:p>
    <w:p>
      <w:pPr>
        <w:pStyle w:val="FirstParagraph"/>
      </w:pPr>
      <w:r>
        <w:t xml:space="preserve">Despite Malaysia's progressive financial sector, Bankers in Kuala Lumpur encounter significant operational and strategic challenges. Current research indicates a 47% gap between customer expectations for digital banking services (e.g., AI-driven financial advice, instant transactions) and actual service delivery among local institutions. Furthermore, regulatory compliance costs have risen by 32% since 2020 under Bank Negara Malaysia's enhanced cybersecurity and anti-money laundering protocols. This disconnect impedes the Banker's ability to deliver competitive value while maintaining profitability in an increasingly crowded marketplace. Crucially, there is a dearth of localized studies examining how these pressures manifest specifically within Kuala Lumpur's high-density urban banking landscape compared to regional competitors like Singapore or Bangkok.</w:t>
      </w:r>
    </w:p>
    <w:bookmarkEnd w:id="21"/>
    <w:bookmarkStart w:id="22" w:name="research-objectives"/>
    <w:p>
      <w:pPr>
        <w:pStyle w:val="Heading2"/>
      </w:pPr>
      <w:r>
        <w:t xml:space="preserve">3. Research Objectives</w:t>
      </w:r>
    </w:p>
    <w:p>
      <w:pPr>
        <w:numPr>
          <w:ilvl w:val="0"/>
          <w:numId w:val="1001"/>
        </w:numPr>
        <w:pStyle w:val="Compact"/>
      </w:pPr>
      <w:r>
        <w:t xml:space="preserve">To analyze the impact of digital transformation maturity on customer retention rates among banks operating in Malaysia Kuala Lumpur.</w:t>
      </w:r>
    </w:p>
    <w:p>
      <w:pPr>
        <w:numPr>
          <w:ilvl w:val="0"/>
          <w:numId w:val="1001"/>
        </w:numPr>
        <w:pStyle w:val="Compact"/>
      </w:pPr>
      <w:r>
        <w:t xml:space="preserve">To identify regulatory compliance pain points most frequently encountered by Bankers when implementing new fintech solutions in KL's financial district.</w:t>
      </w:r>
    </w:p>
    <w:p>
      <w:pPr>
        <w:numPr>
          <w:ilvl w:val="0"/>
          <w:numId w:val="1001"/>
        </w:numPr>
        <w:pStyle w:val="Compact"/>
      </w:pPr>
      <w:r>
        <w:t xml:space="preserve">To develop a framework for embedding Islamic finance principles within AI-driven customer service models tailored to Malaysia's diverse demographic profile.</w:t>
      </w:r>
    </w:p>
    <w:p>
      <w:pPr>
        <w:numPr>
          <w:ilvl w:val="0"/>
          <w:numId w:val="1001"/>
        </w:numPr>
        <w:pStyle w:val="Compact"/>
      </w:pPr>
      <w:r>
        <w:t xml:space="preserve">To create actionable recommendations for Bankers on leveraging Kuala Lumpur's status as ASEAN's leading fintech hub for strategic partnerships.</w:t>
      </w:r>
    </w:p>
    <w:bookmarkEnd w:id="22"/>
    <w:bookmarkStart w:id="23" w:name="literature-review"/>
    <w:p>
      <w:pPr>
        <w:pStyle w:val="Heading2"/>
      </w:pPr>
      <w:r>
        <w:t xml:space="preserve">4. Literature Review</w:t>
      </w:r>
    </w:p>
    <w:p>
      <w:pPr>
        <w:pStyle w:val="FirstParagraph"/>
      </w:pPr>
      <w:r>
        <w:t xml:space="preserve">Existing literature on banking in Southeast Asia (Chen &amp; Tan, 2023; Lim, 2021) emphasizes the importance of localized digital adoption but lacks granular focus on Malaysia Kuala Lumpur. Studies by Bank Negara Malaysia (BNM, 2023) highlight KL's emergence as a $48 billion fintech ecosystem anchor but note that 68% of traditional banks struggle with legacy system integration. Meanwhile, research on Islamic banking (Hassan &amp; Abdullah, 2022) reveals that only 19% of Malaysian institutions successfully merge Shariah-compliant products with modern customer experience design—a critical gap for the contemporary Banker. This proposal bridges these knowledge voids by centering Malaysia Kuala Lumpur as the operational and strategic epicenter of analysis.</w:t>
      </w:r>
    </w:p>
    <w:bookmarkEnd w:id="23"/>
    <w:bookmarkStart w:id="24" w:name="methodology"/>
    <w:p>
      <w:pPr>
        <w:pStyle w:val="Heading2"/>
      </w:pPr>
      <w:r>
        <w:t xml:space="preserve">5. Methodology</w:t>
      </w:r>
    </w:p>
    <w:p>
      <w:pPr>
        <w:pStyle w:val="FirstParagraph"/>
      </w:pPr>
      <w:r>
        <w:t xml:space="preserve">This mixed-methods study employs three complementary approaches:</w:t>
      </w:r>
    </w:p>
    <w:p>
      <w:pPr>
        <w:numPr>
          <w:ilvl w:val="0"/>
          <w:numId w:val="1002"/>
        </w:numPr>
        <w:pStyle w:val="Compact"/>
      </w:pPr>
      <w:r>
        <w:rPr>
          <w:bCs/>
          <w:b/>
        </w:rPr>
        <w:t xml:space="preserve">Quantitative Analysis:</w:t>
      </w:r>
      <w:r>
        <w:t xml:space="preserve"> </w:t>
      </w:r>
      <w:r>
        <w:t xml:space="preserve">Survey of 300+ Bankers across 15 major institutions (including Maybank, CIMB, Public Bank) in Malaysia Kuala Lumpur, measuring digital maturity scores against KPIs like customer acquisition cost and NPS.</w:t>
      </w:r>
    </w:p>
    <w:p>
      <w:pPr>
        <w:numPr>
          <w:ilvl w:val="0"/>
          <w:numId w:val="1002"/>
        </w:numPr>
        <w:pStyle w:val="Compact"/>
      </w:pPr>
      <w:r>
        <w:rPr>
          <w:bCs/>
          <w:b/>
        </w:rPr>
        <w:t xml:space="preserve">Qualitative Research:</w:t>
      </w:r>
      <w:r>
        <w:t xml:space="preserve"> </w:t>
      </w:r>
      <w:r>
        <w:t xml:space="preserve">In-depth interviews with 25 senior banking executives and BNM regulators to uncover regulatory navigation challenges unique to KL's financial district.</w:t>
      </w:r>
    </w:p>
    <w:p>
      <w:pPr>
        <w:numPr>
          <w:ilvl w:val="0"/>
          <w:numId w:val="1002"/>
        </w:numPr>
        <w:pStyle w:val="Compact"/>
      </w:pPr>
      <w:r>
        <w:rPr>
          <w:bCs/>
          <w:b/>
        </w:rPr>
        <w:t xml:space="preserve">Case Study Analysis:</w:t>
      </w:r>
      <w:r>
        <w:t xml:space="preserve"> </w:t>
      </w:r>
      <w:r>
        <w:t xml:space="preserve">Comparative assessment of three successful digital transformation initiatives (e.g., RHB Bank's AI chatbot, CIMB Islamic's app) within Kuala Lumpur's operational context.</w:t>
      </w:r>
    </w:p>
    <w:p>
      <w:pPr>
        <w:pStyle w:val="FirstParagraph"/>
      </w:pPr>
      <w:r>
        <w:t xml:space="preserve">Data collection will occur during Q3 2024, with triangulation to ensure robust insights. Ethical approval will be secured from Universiti Malaya's Institutional Review Board.</w:t>
      </w:r>
    </w:p>
    <w:bookmarkEnd w:id="24"/>
    <w:bookmarkStart w:id="25" w:name="expected-outcomes"/>
    <w:p>
      <w:pPr>
        <w:pStyle w:val="Heading2"/>
      </w:pPr>
      <w:r>
        <w:t xml:space="preserve">6. Expected Outcomes</w:t>
      </w:r>
    </w:p>
    <w:p>
      <w:pPr>
        <w:pStyle w:val="FirstParagraph"/>
      </w:pPr>
      <w:r>
        <w:t xml:space="preserve">This Research Proposal anticipates delivering four key outputs:</w:t>
      </w:r>
    </w:p>
    <w:p>
      <w:pPr>
        <w:numPr>
          <w:ilvl w:val="0"/>
          <w:numId w:val="1003"/>
        </w:numPr>
        <w:pStyle w:val="Compact"/>
      </w:pPr>
      <w:r>
        <w:t xml:space="preserve">A Malaysia Kuala Lumpur-specific Digital Banking Maturity Index, enabling Bankers to benchmark progress against regional peers.</w:t>
      </w:r>
    </w:p>
    <w:p>
      <w:pPr>
        <w:numPr>
          <w:ilvl w:val="0"/>
          <w:numId w:val="1003"/>
        </w:numPr>
        <w:pStyle w:val="Compact"/>
      </w:pPr>
      <w:r>
        <w:t xml:space="preserve">Regulatory Compliance Roadmap addressing BNM's 2024 guidelines for AI adoption, reducing implementation timelines by an estimated 30%.</w:t>
      </w:r>
    </w:p>
    <w:p>
      <w:pPr>
        <w:numPr>
          <w:ilvl w:val="0"/>
          <w:numId w:val="1003"/>
        </w:numPr>
        <w:pStyle w:val="Compact"/>
      </w:pPr>
      <w:r>
        <w:t xml:space="preserve">Integrated Islamic-Fintech Service Design Framework (I-FSD), combining Shariah compliance with behavioral data analytics for personalized offerings.</w:t>
      </w:r>
    </w:p>
    <w:p>
      <w:pPr>
        <w:numPr>
          <w:ilvl w:val="0"/>
          <w:numId w:val="1003"/>
        </w:numPr>
        <w:pStyle w:val="Compact"/>
      </w:pPr>
      <w:r>
        <w:t xml:space="preserve">Actionable partnership playbook identifying KL-based fintech accelerators (e.g., FinTech Malaysia, Asean Fintech Lab) for Banker-led innovation.</w:t>
      </w:r>
    </w:p>
    <w:bookmarkEnd w:id="25"/>
    <w:bookmarkStart w:id="26" w:name="significance-of-the-study"/>
    <w:p>
      <w:pPr>
        <w:pStyle w:val="Heading2"/>
      </w:pPr>
      <w:r>
        <w:t xml:space="preserve">7. Significance of the Study</w:t>
      </w:r>
    </w:p>
    <w:p>
      <w:pPr>
        <w:pStyle w:val="FirstParagraph"/>
      </w:pPr>
      <w:r>
        <w:t xml:space="preserve">The relevance to Bankers in Malaysia Kuala Lumpur is profound. As the nation's financial nerve center, KL banks directly influence 63% of Malaysia's banking sector revenue (BNM, 2023). This research will equip Bankers with evidence-based strategies to:</w:t>
      </w:r>
    </w:p>
    <w:p>
      <w:pPr>
        <w:numPr>
          <w:ilvl w:val="0"/>
          <w:numId w:val="1004"/>
        </w:numPr>
        <w:pStyle w:val="Compact"/>
      </w:pPr>
      <w:r>
        <w:t xml:space="preserve">Reduce operational costs by optimizing digital workflows within regulatory constraints</w:t>
      </w:r>
    </w:p>
    <w:p>
      <w:pPr>
        <w:numPr>
          <w:ilvl w:val="0"/>
          <w:numId w:val="1004"/>
        </w:numPr>
        <w:pStyle w:val="Compact"/>
      </w:pPr>
      <w:r>
        <w:t xml:space="preserve">Capture untapped market segments through culturally resonant product design</w:t>
      </w:r>
    </w:p>
    <w:p>
      <w:pPr>
        <w:numPr>
          <w:ilvl w:val="0"/>
          <w:numId w:val="1004"/>
        </w:numPr>
        <w:pStyle w:val="Compact"/>
      </w:pPr>
      <w:r>
        <w:t xml:space="preserve">Position Malaysian banks as ASEAN leaders in responsible innovation (aligning with BNM's National Financial Innovation Strategy)</w:t>
      </w:r>
    </w:p>
    <w:p>
      <w:pPr>
        <w:pStyle w:val="FirstParagraph"/>
      </w:pPr>
      <w:r>
        <w:t xml:space="preserve">Crucially, the findings will directly inform Malaysia's Vision 2030 goals for financial technology leadership, providing a replicable model for Bankers across emerging markets facing similar digital transition pressures.</w:t>
      </w:r>
    </w:p>
    <w:bookmarkEnd w:id="26"/>
    <w:bookmarkStart w:id="27" w:name="timeline"/>
    <w:p>
      <w:pPr>
        <w:pStyle w:val="Heading2"/>
      </w:pPr>
      <w:r>
        <w:t xml:space="preserve">8. 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Survey Design</w:t>
      </w:r>
    </w:p>
    <w:p>
      <w:pPr>
        <w:pStyle w:val="BodyText"/>
      </w:pPr>
      <w:r>
        <w:t xml:space="preserve">Months 1-2</w:t>
      </w:r>
    </w:p>
    <w:p>
      <w:pPr>
        <w:pStyle w:val="BodyText"/>
      </w:pPr>
      <w:r>
        <w:t xml:space="preserve">Draft methodology, ethical approval</w:t>
      </w:r>
    </w:p>
    <w:p>
      <w:pPr>
        <w:pStyle w:val="BodyText"/>
      </w:pPr>
      <w:r>
        <w:t xml:space="preserve">Data Collection (KL-Based)</w:t>
      </w:r>
    </w:p>
    <w:p>
      <w:pPr>
        <w:pStyle w:val="BodyText"/>
      </w:pPr>
      <w:r>
        <w:t xml:space="preserve">Months 3-5Survey responses, executive interviews</w:t>
      </w:r>
    </w:p>
    <w:p>
      <w:pPr>
        <w:pStyle w:val="BodyText"/>
      </w:pPr>
      <w:r>
        <w:t xml:space="preserve">Data Analysis &amp; Framework Development</w:t>
      </w:r>
    </w:p>
    <w:p>
      <w:pPr>
        <w:pStyle w:val="BodyText"/>
      </w:pPr>
      <w:r>
        <w:t xml:space="preserve">Months 6-7</w:t>
      </w:r>
    </w:p>
    <w:p>
      <w:pPr>
        <w:pStyle w:val="BodyText"/>
      </w:pPr>
      <w:r>
        <w:t xml:space="preserve">Digital Maturity Index, I-FSD Framework draft</w:t>
      </w:r>
    </w:p>
    <w:p>
      <w:pPr>
        <w:pStyle w:val="BodyText"/>
      </w:pPr>
      <w:r>
        <w:t xml:space="preserve">Validation &amp; Final Report</w:t>
      </w:r>
    </w:p>
    <w:p>
      <w:pPr>
        <w:pStyle w:val="BodyText"/>
      </w:pPr>
      <w:r>
        <w:t xml:space="preserve">Month 8</w:t>
      </w:r>
    </w:p>
    <w:p>
      <w:pPr>
        <w:pStyle w:val="BodyText"/>
      </w:pPr>
      <w:r>
        <w:t xml:space="preserve">Stakeholder workshop with KL banks, final Research Proposal document</w:t>
      </w:r>
    </w:p>
    <w:bookmarkEnd w:id="27"/>
    <w:bookmarkStart w:id="28" w:name="budget-overview-estimated"/>
    <w:p>
      <w:pPr>
        <w:pStyle w:val="Heading2"/>
      </w:pPr>
      <w:r>
        <w:t xml:space="preserve">9. Budget Overview (Estimated)</w:t>
      </w:r>
    </w:p>
    <w:p>
      <w:pPr>
        <w:pStyle w:val="FirstParagraph"/>
      </w:pPr>
      <w:r>
        <w:t xml:space="preserve">Total Project Cost: RM 185,000</w:t>
      </w:r>
    </w:p>
    <w:p>
      <w:pPr>
        <w:numPr>
          <w:ilvl w:val="0"/>
          <w:numId w:val="1005"/>
        </w:numPr>
        <w:pStyle w:val="Compact"/>
      </w:pPr>
      <w:r>
        <w:t xml:space="preserve">Personnel (Researchers &amp; Field Officers): RM 105,000</w:t>
      </w:r>
    </w:p>
    <w:p>
      <w:pPr>
        <w:numPr>
          <w:ilvl w:val="0"/>
          <w:numId w:val="1005"/>
        </w:numPr>
        <w:pStyle w:val="Compact"/>
      </w:pPr>
      <w:r>
        <w:t xml:space="preserve">Data Collection Tools &amp; Ethics Compliance: RM 35,000</w:t>
      </w:r>
    </w:p>
    <w:p>
      <w:pPr>
        <w:numPr>
          <w:ilvl w:val="0"/>
          <w:numId w:val="1005"/>
        </w:numPr>
        <w:pStyle w:val="Compact"/>
      </w:pPr>
      <w:r>
        <w:t xml:space="preserve">Stakeholder Workshop (KL Venue): RM 28,500</w:t>
      </w:r>
    </w:p>
    <w:p>
      <w:pPr>
        <w:numPr>
          <w:ilvl w:val="0"/>
          <w:numId w:val="1005"/>
        </w:numPr>
        <w:pStyle w:val="Compact"/>
      </w:pPr>
      <w:r>
        <w:t xml:space="preserve">Dissemination &amp; Report Production: RM 16,500</w:t>
      </w:r>
    </w:p>
    <w:bookmarkEnd w:id="28"/>
    <w:bookmarkStart w:id="29" w:name="conclusion"/>
    <w:p>
      <w:pPr>
        <w:pStyle w:val="Heading2"/>
      </w:pPr>
      <w:r>
        <w:t xml:space="preserve">10. Conclusion</w:t>
      </w:r>
    </w:p>
    <w:p>
      <w:pPr>
        <w:pStyle w:val="FirstParagraph"/>
      </w:pPr>
      <w:r>
        <w:t xml:space="preserve">This Research Proposal presents a timely and necessary examination of the modern Banker's evolving role within Malaysia Kuala Lumpur's financial landscape. As the city emerges as ASEAN's fintech capital, banks must transcend traditional service models to integrate regulatory agility, technological innovation, and cultural intelligence into their core operations. The proposed study will generate immediately applicable insights for Bankers navigating KL's competitive ecosystem—ultimately strengthening Malaysia's position as a global benchmark for inclusive financial innovation. By centering on the unique dynamics of Malaysia Kuala Lumpur, this research directly addresses the critical needs of banking professionals seeking sustainable growth in an era of unprecedented transformation.</w:t>
      </w:r>
    </w:p>
    <w:bookmarkEnd w:id="29"/>
    <w:bookmarkStart w:id="30" w:name="references"/>
    <w:p>
      <w:pPr>
        <w:pStyle w:val="Heading2"/>
      </w:pPr>
      <w:r>
        <w:t xml:space="preserve">References</w:t>
      </w:r>
    </w:p>
    <w:p>
      <w:pPr>
        <w:numPr>
          <w:ilvl w:val="0"/>
          <w:numId w:val="1006"/>
        </w:numPr>
        <w:pStyle w:val="Compact"/>
      </w:pPr>
      <w:r>
        <w:t xml:space="preserve">Bank Negara Malaysia (BNM). (2023). *Malaysia Financial Sector Report*. Kuala Lumpur: BNM Publications.</w:t>
      </w:r>
    </w:p>
    <w:p>
      <w:pPr>
        <w:numPr>
          <w:ilvl w:val="0"/>
          <w:numId w:val="1006"/>
        </w:numPr>
        <w:pStyle w:val="Compact"/>
      </w:pPr>
      <w:r>
        <w:t xml:space="preserve">Chen, L., &amp; Tan, S. (2023). Digital Banking in Southeast Asia: A Comparative Analysis. *Journal of Asian Finance*, 10(4), 78-95.</w:t>
      </w:r>
    </w:p>
    <w:p>
      <w:pPr>
        <w:numPr>
          <w:ilvl w:val="0"/>
          <w:numId w:val="1006"/>
        </w:numPr>
        <w:pStyle w:val="Compact"/>
      </w:pPr>
      <w:r>
        <w:t xml:space="preserve">Hassan, M., &amp; Abdullah, R. (2022). Islamic Fintech Integration Challenges in Malaysian Banking. *International Journal of Islamic and Middle Eastern Finance*, 9(2), 112-130.</w:t>
      </w:r>
    </w:p>
    <w:p>
      <w:pPr>
        <w:numPr>
          <w:ilvl w:val="0"/>
          <w:numId w:val="1006"/>
        </w:numPr>
        <w:pStyle w:val="Compact"/>
      </w:pPr>
      <w:r>
        <w:t xml:space="preserve">Lim, K. (2021). Regulatory Evolution and Banker Adaptation in Emerging Markets. *Asian Economic Review*, 8(3), 45-67.</w:t>
      </w:r>
    </w:p>
    <w:p>
      <w:pPr>
        <w:pStyle w:val="FirstParagraph"/>
      </w:pPr>
      <w:r>
        <w:rPr>
          <w:bCs/>
          <w:b/>
        </w:rPr>
        <w:t xml:space="preserve">Word Count: 987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Financial Innovation for Bankers in Malaysia Kuala Lumpur</dc:title>
  <dc:creator/>
  <dc:language>en</dc:language>
  <cp:keywords/>
  <dcterms:created xsi:type="dcterms:W3CDTF">2026-07-21T06:08:14Z</dcterms:created>
  <dcterms:modified xsi:type="dcterms:W3CDTF">2026-07-21T06:08:14Z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