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Myanmar</w:t>
      </w:r>
      <w:r>
        <w:t xml:space="preserve"> </w:t>
      </w:r>
      <w:r>
        <w:t xml:space="preserve">Yangon's</w:t>
      </w:r>
      <w:r>
        <w:t xml:space="preserve"> </w:t>
      </w:r>
      <w:r>
        <w:t xml:space="preserve">Financial</w:t>
      </w:r>
      <w:r>
        <w:t xml:space="preserve"> </w:t>
      </w:r>
      <w:r>
        <w:t xml:space="preserve">Landscape</w:t>
      </w:r>
    </w:p>
    <w:bookmarkStart w:id="28" w:name="Xa53fc1fd321bc70ea77e532413bf0f1425bde49"/>
    <w:p>
      <w:pPr>
        <w:pStyle w:val="Heading1"/>
      </w:pPr>
      <w:r>
        <w:t xml:space="preserve">Research Proposal: The Evolving Role of the Banker in Myanmar Yangon's Financial Landscape</w:t>
      </w:r>
    </w:p>
    <w:bookmarkStart w:id="20" w:name="introduction-and-background"/>
    <w:p>
      <w:pPr>
        <w:pStyle w:val="Heading2"/>
      </w:pPr>
      <w:r>
        <w:t xml:space="preserve">1. Introduction and Background</w:t>
      </w:r>
    </w:p>
    <w:p>
      <w:pPr>
        <w:pStyle w:val="FirstParagraph"/>
      </w:pPr>
      <w:r>
        <w:t xml:space="preserve">This Research Proposal examines the critical and evolving role of the Banker within the dynamic financial ecosystem of Myanmar Yangon. As Myanmar navigates complex economic transitions, including post-crisis recovery, digital financial inclusion initiatives, and regulatory reforms, Yangon—the nation's economic capital—serves as a pivotal testing ground for banking sector transformation. With over 7 million residents and accounting for approximately 40% of the country's GDP, Yangon represents a microcosm of Myanmar's broader financial challenges and opportunities. The traditional Banker in this context is no longer merely a transaction processor but an essential facilitator of economic resilience, financial literacy, and technological adaptation. This study aims to analyze how the role of the Banker in Myanmar Yangon is adapting to meet the needs of a population increasingly demanding accessible, secure, and innovative financial services amid persistent structural challenges.</w:t>
      </w:r>
    </w:p>
    <w:bookmarkEnd w:id="20"/>
    <w:bookmarkStart w:id="21" w:name="problem-statement"/>
    <w:p>
      <w:pPr>
        <w:pStyle w:val="Heading2"/>
      </w:pPr>
      <w:r>
        <w:t xml:space="preserve">2. Problem Statement</w:t>
      </w:r>
    </w:p>
    <w:p>
      <w:pPr>
        <w:pStyle w:val="FirstParagraph"/>
      </w:pPr>
      <w:r>
        <w:t xml:space="preserve">Myanmar's banking sector faces significant hurdles in Yangon, including low financial inclusion (only 32% of adults have bank accounts per World Bank data), high reliance on cash transactions, and limited digital infrastructure outside urban centers. The role of the Banker is strained by these conditions, compounded by recent economic volatility, currency devaluation, and regulatory uncertainty following the 2021 political transition. Many traditional banking services remain inaccessible to Yangon's informal sector workers (e.g., street vendors, small traders), who constitute over 70% of the city's workforce. Furthermore, the lack of localized training for Bankers on Myanmar-specific financial products and cultural nuances in client engagement hinders service quality. This Research Proposal directly addresses the gap in understanding how to empower the Banker as an agent of change within Yangon’s unique socio-economic fabric, moving beyond transactional roles toward community-focused financial empowerment.</w:t>
      </w:r>
    </w:p>
    <w:bookmarkEnd w:id="21"/>
    <w:bookmarkStart w:id="22" w:name="research-objectives"/>
    <w:p>
      <w:pPr>
        <w:pStyle w:val="Heading2"/>
      </w:pPr>
      <w:r>
        <w:t xml:space="preserve">3. Research Objectives</w:t>
      </w:r>
    </w:p>
    <w:p>
      <w:pPr>
        <w:numPr>
          <w:ilvl w:val="0"/>
          <w:numId w:val="1001"/>
        </w:numPr>
        <w:pStyle w:val="Compact"/>
      </w:pPr>
      <w:r>
        <w:t xml:space="preserve">To assess current challenges faced by Bankers operating in Myanmar Yangon, including regulatory barriers, technological gaps, and client trust deficits.</w:t>
      </w:r>
    </w:p>
    <w:p>
      <w:pPr>
        <w:numPr>
          <w:ilvl w:val="0"/>
          <w:numId w:val="1001"/>
        </w:numPr>
        <w:pStyle w:val="Compact"/>
      </w:pPr>
      <w:r>
        <w:t xml:space="preserve">To identify effective strategies employed by progressive Bankers to enhance financial inclusion for underserved Yangon communities (e.g., mobile banking outreach in township markets).</w:t>
      </w:r>
    </w:p>
    <w:p>
      <w:pPr>
        <w:numPr>
          <w:ilvl w:val="0"/>
          <w:numId w:val="1001"/>
        </w:numPr>
        <w:pStyle w:val="Compact"/>
      </w:pPr>
      <w:r>
        <w:t xml:space="preserve">To evaluate the impact of digital banking tools on the efficiency and customer service quality of Bankers in Yangon’s high-density urban environment.</w:t>
      </w:r>
    </w:p>
    <w:p>
      <w:pPr>
        <w:numPr>
          <w:ilvl w:val="0"/>
          <w:numId w:val="1001"/>
        </w:numPr>
        <w:pStyle w:val="Compact"/>
      </w:pPr>
      <w:r>
        <w:t xml:space="preserve">To develop a tailored competency framework for modern Bankers in Myanmar, integrating cultural sensitivity, financial literacy delivery, and crisis-responsive service models.</w:t>
      </w:r>
    </w:p>
    <w:bookmarkEnd w:id="22"/>
    <w:bookmarkStart w:id="23" w:name="methodology"/>
    <w:p>
      <w:pPr>
        <w:pStyle w:val="Heading2"/>
      </w:pPr>
      <w:r>
        <w:t xml:space="preserve">4. Methodology</w:t>
      </w:r>
    </w:p>
    <w:p>
      <w:pPr>
        <w:pStyle w:val="FirstParagraph"/>
      </w:pPr>
      <w:r>
        <w:t xml:space="preserve">This mixed-methods study will employ a three-pronged approach within Myanmar Yangon:</w:t>
      </w:r>
    </w:p>
    <w:p>
      <w:pPr>
        <w:numPr>
          <w:ilvl w:val="0"/>
          <w:numId w:val="1002"/>
        </w:numPr>
        <w:pStyle w:val="Compact"/>
      </w:pPr>
      <w:r>
        <w:rPr>
          <w:bCs/>
          <w:b/>
        </w:rPr>
        <w:t xml:space="preserve">Quantitative Survey:</w:t>
      </w:r>
      <w:r>
        <w:t xml:space="preserve"> </w:t>
      </w:r>
      <w:r>
        <w:t xml:space="preserve">Administer structured questionnaires to 300 Bankers across 15 commercial banks and microfinance institutions in Yangon, measuring service metrics, technology adoption rates, and client satisfaction.</w:t>
      </w:r>
    </w:p>
    <w:p>
      <w:pPr>
        <w:numPr>
          <w:ilvl w:val="0"/>
          <w:numId w:val="1002"/>
        </w:numPr>
        <w:pStyle w:val="Compact"/>
      </w:pPr>
      <w:r>
        <w:rPr>
          <w:bCs/>
          <w:b/>
        </w:rPr>
        <w:t xml:space="preserve">Qualitative Case Studies:</w:t>
      </w:r>
      <w:r>
        <w:t xml:space="preserve"> </w:t>
      </w:r>
      <w:r>
        <w:t xml:space="preserve">Conduct in-depth interviews with 30 Bankers (including branch managers, digital services officers) from diverse financial institutions serving Yangon neighborhoods like Bahan, Mingaladon, and Sanchaung to capture on-ground insights.</w:t>
      </w:r>
    </w:p>
    <w:p>
      <w:pPr>
        <w:numPr>
          <w:ilvl w:val="0"/>
          <w:numId w:val="1002"/>
        </w:numPr>
        <w:pStyle w:val="Compact"/>
      </w:pPr>
      <w:r>
        <w:rPr>
          <w:bCs/>
          <w:b/>
        </w:rPr>
        <w:t xml:space="preserve">Community Engagement Workshops:</w:t>
      </w:r>
      <w:r>
        <w:t xml:space="preserve"> </w:t>
      </w:r>
      <w:r>
        <w:t xml:space="preserve">Organize focus groups with 200 end-users (small business owners, low-income households) in selected Yangon townships to understand their interactions with Bankers and unmet needs.</w:t>
      </w:r>
    </w:p>
    <w:p>
      <w:pPr>
        <w:pStyle w:val="FirstParagraph"/>
      </w:pPr>
      <w:r>
        <w:t xml:space="preserve">Data collection will occur over six months (Q3–Q4 2024), with analysis focusing on contextualizing findings within Myanmar’s specific economic policies and Yangon’s urban infrastructure limitations. Ethical clearance from the Yangon University of Economics and local banking regulators will be secured.</w:t>
      </w:r>
    </w:p>
    <w:bookmarkEnd w:id="23"/>
    <w:bookmarkStart w:id="24" w:name="significance-of-the-study"/>
    <w:p>
      <w:pPr>
        <w:pStyle w:val="Heading2"/>
      </w:pPr>
      <w:r>
        <w:t xml:space="preserve">5. Significance of the Study</w:t>
      </w:r>
    </w:p>
    <w:p>
      <w:pPr>
        <w:pStyle w:val="FirstParagraph"/>
      </w:pPr>
      <w:r>
        <w:t xml:space="preserve">The outcomes of this Research Proposal hold strategic importance for multiple stakeholders in Myanmar:</w:t>
      </w:r>
    </w:p>
    <w:p>
      <w:pPr>
        <w:numPr>
          <w:ilvl w:val="0"/>
          <w:numId w:val="1003"/>
        </w:numPr>
        <w:pStyle w:val="Compact"/>
      </w:pPr>
      <w:r>
        <w:rPr>
          <w:bCs/>
          <w:b/>
        </w:rPr>
        <w:t xml:space="preserve">For Bankers in Yangon:</w:t>
      </w:r>
      <w:r>
        <w:t xml:space="preserve"> </w:t>
      </w:r>
      <w:r>
        <w:t xml:space="preserve">The study will provide actionable insights to refine service delivery models, enhance client trust, and develop skills for navigating Myanmar’s evolving financial landscape.</w:t>
      </w:r>
    </w:p>
    <w:p>
      <w:pPr>
        <w:numPr>
          <w:ilvl w:val="0"/>
          <w:numId w:val="1003"/>
        </w:numPr>
        <w:pStyle w:val="Compact"/>
      </w:pPr>
      <w:r>
        <w:rPr>
          <w:bCs/>
          <w:b/>
        </w:rPr>
        <w:t xml:space="preserve">For Financial Institutions:</w:t>
      </w:r>
      <w:r>
        <w:t xml:space="preserve"> </w:t>
      </w:r>
      <w:r>
        <w:t xml:space="preserve">Findings will guide product innovation (e.g., Kyat-denominated mobile wallets for street vendors) and branch restructuring in Yangon to improve accessibility.</w:t>
      </w:r>
    </w:p>
    <w:p>
      <w:pPr>
        <w:numPr>
          <w:ilvl w:val="0"/>
          <w:numId w:val="1003"/>
        </w:numPr>
        <w:pStyle w:val="Compact"/>
      </w:pPr>
      <w:r>
        <w:rPr>
          <w:bCs/>
          <w:b/>
        </w:rPr>
        <w:t xml:space="preserve">For Myanmar’s Economy:</w:t>
      </w:r>
      <w:r>
        <w:t xml:space="preserve"> </w:t>
      </w:r>
      <w:r>
        <w:t xml:space="preserve">By strengthening the Banker’s capacity as a financial inclusion catalyst, this research supports national goals of reducing poverty (SDG 1) and boosting digital GDP growth in Yangon, which contributes significantly to the country's economic output.</w:t>
      </w:r>
    </w:p>
    <w:p>
      <w:pPr>
        <w:numPr>
          <w:ilvl w:val="0"/>
          <w:numId w:val="1003"/>
        </w:numPr>
        <w:pStyle w:val="Compact"/>
      </w:pPr>
      <w:r>
        <w:rPr>
          <w:bCs/>
          <w:b/>
        </w:rPr>
        <w:t xml:space="preserve">For Policy Makers:</w:t>
      </w:r>
      <w:r>
        <w:t xml:space="preserve"> </w:t>
      </w:r>
      <w:r>
        <w:t xml:space="preserve">The proposal will inform Myanmar Central Bank’s regulatory framework for inclusive finance, particularly regarding Banker training standards and community-based service delivery in urban centers like Yangon.</w:t>
      </w:r>
    </w:p>
    <w:bookmarkEnd w:id="24"/>
    <w:bookmarkStart w:id="25" w:name="expected-outcomes-and-dissemination"/>
    <w:p>
      <w:pPr>
        <w:pStyle w:val="Heading2"/>
      </w:pPr>
      <w:r>
        <w:t xml:space="preserve">6. Expected Outcomes and Dissemination</w:t>
      </w:r>
    </w:p>
    <w:p>
      <w:pPr>
        <w:pStyle w:val="FirstParagraph"/>
      </w:pPr>
      <w:r>
        <w:t xml:space="preserve">This Research Proposal anticipates producing a comprehensive report with a practical "Banker Empowerment Toolkit" for Myanmar financial institutions, featuring:</w:t>
      </w:r>
    </w:p>
    <w:p>
      <w:pPr>
        <w:numPr>
          <w:ilvl w:val="0"/>
          <w:numId w:val="1004"/>
        </w:numPr>
        <w:pStyle w:val="Compact"/>
      </w:pPr>
      <w:r>
        <w:t xml:space="preserve">Context-specific client communication protocols for Yangon’s diverse demographics.</w:t>
      </w:r>
    </w:p>
    <w:p>
      <w:pPr>
        <w:numPr>
          <w:ilvl w:val="0"/>
          <w:numId w:val="1004"/>
        </w:numPr>
        <w:pStyle w:val="Compact"/>
      </w:pPr>
      <w:r>
        <w:t xml:space="preserve">Step-by-step guides for deploying low-tech digital solutions (e.g., USSD banking) in areas with limited internet access.</w:t>
      </w:r>
    </w:p>
    <w:p>
      <w:pPr>
        <w:numPr>
          <w:ilvl w:val="0"/>
          <w:numId w:val="1004"/>
        </w:numPr>
        <w:pStyle w:val="Compact"/>
      </w:pPr>
      <w:r>
        <w:t xml:space="preserve">A training module on ethical service delivery amid Myanmar’s socio-economic volatility.</w:t>
      </w:r>
    </w:p>
    <w:p>
      <w:pPr>
        <w:pStyle w:val="FirstParagraph"/>
      </w:pPr>
      <w:r>
        <w:t xml:space="preserve">Findings will be disseminated through workshops at the Central Bank of Myanmar, partnerships with Yangon-based NGOs (e.g., Microfinance Gateway), and publications in journals like the *Journal of Asian Banking and Economic Studies*. The ultimate goal is to position the Banker not as a passive service provider but as an active community partner driving financial resilience in Myanmar Yangon.</w:t>
      </w:r>
    </w:p>
    <w:bookmarkEnd w:id="25"/>
    <w:bookmarkStart w:id="26" w:name="conclusion"/>
    <w:p>
      <w:pPr>
        <w:pStyle w:val="Heading2"/>
      </w:pPr>
      <w:r>
        <w:t xml:space="preserve">7. Conclusion</w:t>
      </w:r>
    </w:p>
    <w:p>
      <w:pPr>
        <w:pStyle w:val="FirstParagraph"/>
      </w:pPr>
      <w:r>
        <w:t xml:space="preserve">The role of the Banker in Myanmar Yangon is at a defining crossroads. This Research Proposal underscores that sustainable financial inclusion cannot be achieved through technology alone; it demands a reimagined, empathetic, and locally attuned approach from Bankers themselves. By centering the experiences of Bankers operating daily within Yangon’s vibrant yet challenging urban environment, this study will generate evidence-based strategies to transform banking from an exclusionary system into a catalyst for inclusive growth. The success of this initiative directly impacts Myanmar's economic trajectory—where empowered Bankers in Yangon become architects of a more financially literate, stable, and prosperous society.</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Myanmar Yangon's Financial Landscape</dc:title>
  <dc:creator/>
  <dc:language>en</dc:language>
  <cp:keywords/>
  <dcterms:created xsi:type="dcterms:W3CDTF">2026-07-20T20:41:29Z</dcterms:created>
  <dcterms:modified xsi:type="dcterms:W3CDTF">2026-07-20T20:41:29Z</dcterms:modified>
</cp:coreProperties>
</file>

<file path=docProps/custom.xml><?xml version="1.0" encoding="utf-8"?>
<Properties xmlns="http://schemas.openxmlformats.org/officeDocument/2006/custom-properties" xmlns:vt="http://schemas.openxmlformats.org/officeDocument/2006/docPropsVTypes"/>
</file>