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Services</w:t>
      </w:r>
      <w:r>
        <w:t xml:space="preserve"> </w:t>
      </w:r>
      <w:r>
        <w:t xml:space="preserve">Evolution</w:t>
      </w:r>
      <w:r>
        <w:t xml:space="preserve"> </w:t>
      </w:r>
      <w:r>
        <w:t xml:space="preserve">and</w:t>
      </w:r>
      <w:r>
        <w:t xml:space="preserve"> </w:t>
      </w:r>
      <w:r>
        <w:t xml:space="preserve">Client</w:t>
      </w:r>
      <w:r>
        <w:t xml:space="preserve"> </w:t>
      </w:r>
      <w:r>
        <w:t xml:space="preserve">Needs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aee9516c1f50eaa871012a26760f5f29cd34ac"/>
    <w:p>
      <w:pPr>
        <w:pStyle w:val="Heading1"/>
      </w:pPr>
      <w:r>
        <w:t xml:space="preserve">Research Proposal: Advancing Customer-Centric Banking Solutions for New Zealand Auckland's Dynamic Financial Landscape</w:t>
      </w:r>
    </w:p>
    <w:p>
      <w:pPr>
        <w:pStyle w:val="FirstParagraph"/>
      </w:pPr>
      <w:r>
        <w:rPr>
          <w:bCs/>
          <w:b/>
        </w:rPr>
        <w:t xml:space="preserve">Abstract:</w:t>
      </w:r>
      <w:r>
        <w:t xml:space="preserve"> </w:t>
      </w:r>
      <w:r>
        <w:t xml:space="preserve">This research proposal outlines a comprehensive investigation into the evolving role of the</w:t>
      </w:r>
      <w:r>
        <w:t xml:space="preserve"> </w:t>
      </w:r>
      <w:r>
        <w:rPr>
          <w:iCs/>
          <w:i/>
        </w:rPr>
        <w:t xml:space="preserve">Banker</w:t>
      </w:r>
      <w:r>
        <w:t xml:space="preserve"> </w:t>
      </w:r>
      <w:r>
        <w:t xml:space="preserve">within the specific socio-economic context of New Zealand's largest city, Auckland. As New Zealand's economic engine and cultural hub, Auckland presents unique challenges and opportunities for financial institutions. This study seeks to critically examine how traditional banking models are adapting to meet the nuanced demands of Auckland's diverse population, regulatory environment, and digital transformation imperatives. The central aim is to develop actionable insights for</w:t>
      </w:r>
      <w:r>
        <w:t xml:space="preserve"> </w:t>
      </w:r>
      <w:r>
        <w:rPr>
          <w:iCs/>
          <w:i/>
        </w:rPr>
        <w:t xml:space="preserve">Banker</w:t>
      </w:r>
      <w:r>
        <w:t xml:space="preserve"> </w:t>
      </w:r>
      <w:r>
        <w:t xml:space="preserve">professionals and institutions to enhance service delivery, foster financial inclusion, and drive sustainable growth within the New Zealand Auckland market. Findings will directly inform strategic planning for banks operating in this critical sector of the national economy.</w:t>
      </w:r>
    </w:p>
    <w:bookmarkStart w:id="20" w:name="Xaed16baf1ff96ddc8d5018406bc24bfbfe6666b"/>
    <w:p>
      <w:pPr>
        <w:pStyle w:val="Heading2"/>
      </w:pPr>
      <w:r>
        <w:t xml:space="preserve">1. Introduction: The Auckland Banking Imperative</w:t>
      </w:r>
    </w:p>
    <w:p>
      <w:pPr>
        <w:pStyle w:val="FirstParagraph"/>
      </w:pPr>
      <w:r>
        <w:t xml:space="preserve">New Zealand Auckland stands as a vibrant, multicultural metropolis driving over 30% of the nation's GDP. Its economic dynamism, characterized by a thriving property market, significant international trade flows, and a large migrant population seeking financial services, creates an exceptionally complex environment for banking institutions. The role of the modern</w:t>
      </w:r>
      <w:r>
        <w:t xml:space="preserve"> </w:t>
      </w:r>
      <w:r>
        <w:rPr>
          <w:iCs/>
          <w:i/>
        </w:rPr>
        <w:t xml:space="preserve">Banker</w:t>
      </w:r>
      <w:r>
        <w:t xml:space="preserve"> </w:t>
      </w:r>
      <w:r>
        <w:t xml:space="preserve">in Auckland extends far beyond transaction processing; it encompasses navigating intricate local regulations (such as those set by the Financial Markets Authority - FMA), understanding culturally diverse client needs, leveraging advanced fintech solutions, and addressing unique regional challenges like housing affordability pressures. This research is critical because current banking models often fail to fully resonate with Auckland's specific demographic shifts and economic pressures. Understanding these dynamics is not just a business imperative but a key factor in New Zealand's broader financial wellbeing strategy.</w:t>
      </w:r>
    </w:p>
    <w:bookmarkEnd w:id="20"/>
    <w:bookmarkStart w:id="21" w:name="problem-statement"/>
    <w:p>
      <w:pPr>
        <w:pStyle w:val="Heading2"/>
      </w:pPr>
      <w:r>
        <w:t xml:space="preserve">2. Problem Statement</w:t>
      </w:r>
    </w:p>
    <w:p>
      <w:pPr>
        <w:pStyle w:val="FirstParagraph"/>
      </w:pPr>
      <w:r>
        <w:t xml:space="preserve">Despite Auckland's status as New Zealand's primary financial centre, significant gaps exist between the services offered by banks and the evolving needs of its residents and businesses. Key issues include: (a) Limited accessibility to tailored financial advice for small-to-medium enterprises (SMEs), particularly those owned by Māori and Pasifika communities; (b) Digital service adoption barriers among older Auckland residents, creating a 'digital divide' within the city's own population; (c) Insufficient integration of cultural understanding into client relationship management by</w:t>
      </w:r>
      <w:r>
        <w:t xml:space="preserve"> </w:t>
      </w:r>
      <w:r>
        <w:rPr>
          <w:iCs/>
          <w:i/>
        </w:rPr>
        <w:t xml:space="preserve">Banker</w:t>
      </w:r>
      <w:r>
        <w:t xml:space="preserve"> </w:t>
      </w:r>
      <w:r>
        <w:t xml:space="preserve">staff across major institutions operating in New Zealand Auckland. These gaps hinder financial inclusion, limit business growth potential for Auckland-based enterprises, and ultimately impact the overall economic resilience of New Zealand's most populous region. This research directly addresses these critical shortcomings within the context of</w:t>
      </w:r>
      <w:r>
        <w:t xml:space="preserve"> </w:t>
      </w:r>
      <w:r>
        <w:rPr>
          <w:iCs/>
          <w:i/>
        </w:rPr>
        <w:t xml:space="preserve">New Zealand Auckland</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New Zealand Auckland:</w:t>
      </w:r>
    </w:p>
    <w:p>
      <w:pPr>
        <w:numPr>
          <w:ilvl w:val="0"/>
          <w:numId w:val="1001"/>
        </w:numPr>
        <w:pStyle w:val="Compact"/>
      </w:pPr>
      <w:r>
        <w:t xml:space="preserve">To map and analyse current client engagement models employed by major banks operating in New Zealand Auckland, assessing their effectiveness in serving diverse demographics (e.g., Māori, Pasifika, immigrant entrepreneurs, high-net-worth individuals).</w:t>
      </w:r>
    </w:p>
    <w:p>
      <w:pPr>
        <w:numPr>
          <w:ilvl w:val="0"/>
          <w:numId w:val="1001"/>
        </w:numPr>
        <w:pStyle w:val="Compact"/>
      </w:pPr>
      <w:r>
        <w:t xml:space="preserve">To identify the most significant unmet financial needs of Auckland-based SMEs and individual clients across different cultural and socioeconomic groups.</w:t>
      </w:r>
    </w:p>
    <w:p>
      <w:pPr>
        <w:numPr>
          <w:ilvl w:val="0"/>
          <w:numId w:val="1001"/>
        </w:numPr>
        <w:pStyle w:val="Compact"/>
      </w:pPr>
      <w:r>
        <w:t xml:space="preserve">To evaluate the impact of digital banking adoption rates and associated challenges (e.g., trust, usability) specifically within Auckland's urban and suburban communities.</w:t>
      </w:r>
    </w:p>
    <w:p>
      <w:pPr>
        <w:numPr>
          <w:ilvl w:val="0"/>
          <w:numId w:val="1001"/>
        </w:numPr>
        <w:pStyle w:val="Compact"/>
      </w:pPr>
      <w:r>
        <w:t xml:space="preserve">To develop a practical framework for enhancing the role of the</w:t>
      </w:r>
      <w:r>
        <w:t xml:space="preserve"> </w:t>
      </w:r>
      <w:r>
        <w:rPr>
          <w:iCs/>
          <w:i/>
        </w:rPr>
        <w:t xml:space="preserve">Banker</w:t>
      </w:r>
      <w:r>
        <w:t xml:space="preserve"> </w:t>
      </w:r>
      <w:r>
        <w:t xml:space="preserve">in New Zealand Auckland, incorporating cultural intelligence, digital fluency, and proactive financial health advocacy.</w:t>
      </w:r>
    </w:p>
    <w:bookmarkEnd w:id="22"/>
    <w:bookmarkStart w:id="23" w:name="Xe101cb39e191faaac4822b3a3dbdcee08984558"/>
    <w:p>
      <w:pPr>
        <w:pStyle w:val="Heading2"/>
      </w:pPr>
      <w:r>
        <w:t xml:space="preserve">4. Literature Review: Contextualizing Auckland's Banking Ecosystem</w:t>
      </w:r>
    </w:p>
    <w:p>
      <w:pPr>
        <w:pStyle w:val="FirstParagraph"/>
      </w:pPr>
      <w:r>
        <w:t xml:space="preserve">The existing literature on banking in New Zealand provides a foundation but often lacks the granular focus required for Auckland-specific analysis. Studies by the Reserve Bank of New Zealand (RBNZ) highlight national trends in financial inclusion, yet fail to disaggregate data for Auckland's unique urban complexity. Research by academics like Dr. Susan Wills (University of Auckland) on cultural dimensions of banking relationships offers valuable insights but remains theoretical. Recent reports from the Australian Competition &amp; Consumer Commission (ACCC), while not NZ-specific, provide useful comparative perspectives on digital banking challenges in major cities, which are highly relevant to Auckland's experience. Crucially, there is a paucity of recent empirical research directly examining the</w:t>
      </w:r>
      <w:r>
        <w:t xml:space="preserve"> </w:t>
      </w:r>
      <w:r>
        <w:rPr>
          <w:iCs/>
          <w:i/>
        </w:rPr>
        <w:t xml:space="preserve">Banker</w:t>
      </w:r>
      <w:r>
        <w:t xml:space="preserve">'s role and client interactions within the specific confines of New Zealand Auckland's market dynamics.</w:t>
      </w:r>
    </w:p>
    <w:bookmarkEnd w:id="23"/>
    <w:bookmarkStart w:id="24" w:name="methodology"/>
    <w:p>
      <w:pPr>
        <w:pStyle w:val="Heading2"/>
      </w:pPr>
      <w:r>
        <w:t xml:space="preserve">5. Methodology</w:t>
      </w:r>
    </w:p>
    <w:p>
      <w:pPr>
        <w:pStyle w:val="FirstParagraph"/>
      </w:pPr>
      <w:r>
        <w:t xml:space="preserve">This study will employ a mixed-methods approach to ensure robust, actionable findings:</w:t>
      </w:r>
    </w:p>
    <w:p>
      <w:pPr>
        <w:numPr>
          <w:ilvl w:val="0"/>
          <w:numId w:val="1002"/>
        </w:numPr>
        <w:pStyle w:val="Compact"/>
      </w:pPr>
      <w:r>
        <w:rPr>
          <w:bCs/>
          <w:b/>
        </w:rPr>
        <w:t xml:space="preserve">Quantitative Survey:</w:t>
      </w:r>
      <w:r>
        <w:t xml:space="preserve"> </w:t>
      </w:r>
      <w:r>
        <w:t xml:space="preserve">A stratified random sample of 1,200 Auckland residents and 300 SME owners across diverse suburbs (e.g., Ōtara, Mount Albert, Parnell) will be surveyed to quantify service satisfaction levels, usage patterns of digital tools, and perceived gaps in financial advice.</w:t>
      </w:r>
    </w:p>
    <w:p>
      <w:pPr>
        <w:numPr>
          <w:ilvl w:val="0"/>
          <w:numId w:val="1002"/>
        </w:numPr>
        <w:pStyle w:val="Compact"/>
      </w:pPr>
      <w:r>
        <w:rPr>
          <w:bCs/>
          <w:b/>
        </w:rPr>
        <w:t xml:space="preserve">Qualitative Interviews:</w:t>
      </w:r>
      <w:r>
        <w:t xml:space="preserve"> </w:t>
      </w:r>
      <w:r>
        <w:t xml:space="preserve">In-depth semi-structured interviews with 40 key stakeholders: 20 practicing</w:t>
      </w:r>
      <w:r>
        <w:t xml:space="preserve"> </w:t>
      </w:r>
      <w:r>
        <w:rPr>
          <w:iCs/>
          <w:i/>
        </w:rPr>
        <w:t xml:space="preserve">Banker</w:t>
      </w:r>
      <w:r>
        <w:t xml:space="preserve">s from major institutions (e.g., ASB, BNZ, Westpac NZ) operating in Auckland; 15 SME owners representing diverse ethnic backgrounds; and 5 representatives from community financial education providers (e.g., Te Pūnaha Matatini, Community Trusts).</w:t>
      </w:r>
    </w:p>
    <w:p>
      <w:pPr>
        <w:numPr>
          <w:ilvl w:val="0"/>
          <w:numId w:val="1002"/>
        </w:numPr>
        <w:pStyle w:val="Compact"/>
      </w:pPr>
      <w:r>
        <w:rPr>
          <w:bCs/>
          <w:b/>
        </w:rPr>
        <w:t xml:space="preserve">Focus Groups:</w:t>
      </w:r>
      <w:r>
        <w:t xml:space="preserve"> </w:t>
      </w:r>
      <w:r>
        <w:t xml:space="preserve">Six focus groups (3 for individual clients, 3 for SMEs) will explore nuanced experiences and cultural considerations in depth.</w:t>
      </w:r>
    </w:p>
    <w:p>
      <w:pPr>
        <w:pStyle w:val="FirstParagraph"/>
      </w:pPr>
      <w:r>
        <w:t xml:space="preserve">Data analysis will utilize NVivo for thematic coding of qualitative data and SPSS for statistical analysis of survey results, ensuring findings are grounded in the lived realities of New Zealand Auckland's financial ecosystem.</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significant value to multiple stakeholders:</w:t>
      </w:r>
    </w:p>
    <w:p>
      <w:pPr>
        <w:numPr>
          <w:ilvl w:val="0"/>
          <w:numId w:val="1003"/>
        </w:numPr>
        <w:pStyle w:val="Compact"/>
      </w:pPr>
      <w:r>
        <w:rPr>
          <w:bCs/>
          <w:b/>
        </w:rPr>
        <w:t xml:space="preserve">For Banks Operating in New Zealand Auckland:</w:t>
      </w:r>
      <w:r>
        <w:t xml:space="preserve"> </w:t>
      </w:r>
      <w:r>
        <w:t xml:space="preserve">Provides evidence-based strategies to redesign client-facing processes, enhance cultural competency training for the</w:t>
      </w:r>
      <w:r>
        <w:t xml:space="preserve"> </w:t>
      </w:r>
      <w:r>
        <w:rPr>
          <w:iCs/>
          <w:i/>
        </w:rPr>
        <w:t xml:space="preserve">Banker</w:t>
      </w:r>
      <w:r>
        <w:t xml:space="preserve">, and develop products/services specifically addressing Auckland's unique market needs.</w:t>
      </w:r>
    </w:p>
    <w:p>
      <w:pPr>
        <w:numPr>
          <w:ilvl w:val="0"/>
          <w:numId w:val="1003"/>
        </w:numPr>
        <w:pStyle w:val="Compact"/>
      </w:pPr>
      <w:r>
        <w:rPr>
          <w:bCs/>
          <w:b/>
        </w:rPr>
        <w:t xml:space="preserve">For Financial Inclusion Initiatives:</w:t>
      </w:r>
      <w:r>
        <w:t xml:space="preserve"> </w:t>
      </w:r>
      <w:r>
        <w:t xml:space="preserve">Offers concrete data to inform government (e.g., Ministry of Business, Innovation and Employment - MBIE) and community-led efforts aimed at closing the financial inclusion gap within Auckland.</w:t>
      </w:r>
    </w:p>
    <w:p>
      <w:pPr>
        <w:numPr>
          <w:ilvl w:val="0"/>
          <w:numId w:val="1003"/>
        </w:numPr>
        <w:pStyle w:val="Compact"/>
      </w:pPr>
      <w:r>
        <w:rPr>
          <w:bCs/>
          <w:b/>
        </w:rPr>
        <w:t xml:space="preserve">For Academic Research:</w:t>
      </w:r>
      <w:r>
        <w:t xml:space="preserve"> </w:t>
      </w:r>
      <w:r>
        <w:t xml:space="preserve">Fills a critical gap in New Zealand banking literature by providing the first comprehensive, location-specific study on the evolving</w:t>
      </w:r>
      <w:r>
        <w:t xml:space="preserve"> </w:t>
      </w:r>
      <w:r>
        <w:rPr>
          <w:iCs/>
          <w:i/>
        </w:rPr>
        <w:t xml:space="preserve">Banker</w:t>
      </w:r>
      <w:r>
        <w:t xml:space="preserve">'s role in a major global city context within Aotearoa.</w:t>
      </w:r>
    </w:p>
    <w:p>
      <w:pPr>
        <w:numPr>
          <w:ilvl w:val="0"/>
          <w:numId w:val="1003"/>
        </w:numPr>
        <w:pStyle w:val="Compact"/>
      </w:pPr>
      <w:r>
        <w:rPr>
          <w:bCs/>
          <w:b/>
        </w:rPr>
        <w:t xml:space="preserve">For Clients &amp; Businesses in Auckland:</w:t>
      </w:r>
      <w:r>
        <w:t xml:space="preserve"> </w:t>
      </w:r>
      <w:r>
        <w:t xml:space="preserve">Paves the way for more accessible, relevant, and culturally sensitive banking services across New Zealand's economic heartland.</w:t>
      </w:r>
    </w:p>
    <w:bookmarkEnd w:id="25"/>
    <w:bookmarkStart w:id="26" w:name="conclusion"/>
    <w:p>
      <w:pPr>
        <w:pStyle w:val="Heading2"/>
      </w:pPr>
      <w:r>
        <w:t xml:space="preserve">7. Conclusion</w:t>
      </w:r>
    </w:p>
    <w:p>
      <w:pPr>
        <w:pStyle w:val="FirstParagraph"/>
      </w:pPr>
      <w:r>
        <w:t xml:space="preserve">The success of New Zealand's financial sector is intrinsically linked to its performance in key urban centres like Auckland. This research proposal directly responds to the urgent need for a deeper, more nuanced understanding of how the modern</w:t>
      </w:r>
      <w:r>
        <w:t xml:space="preserve"> </w:t>
      </w:r>
      <w:r>
        <w:rPr>
          <w:iCs/>
          <w:i/>
        </w:rPr>
        <w:t xml:space="preserve">Banker</w:t>
      </w:r>
      <w:r>
        <w:t xml:space="preserve"> </w:t>
      </w:r>
      <w:r>
        <w:t xml:space="preserve">must evolve to serve New Zealand Auckland effectively. By moving beyond generic banking models and focusing intensely on the specific socio-economic fabric, regulatory context, and cultural diversity of Auckland, this study promises tangible outcomes. It will equip banks with the knowledge to build stronger client relationships, foster genuine financial wellbeing across Auckland's diverse communities, and ultimately contribute to a more resilient and inclusive financial system for all New Zealanders within the critical Auckland market. The findings will be disseminated through academic publications, targeted industry workshops in Auckland, and a comprehensive policy brief for relevant government agencies.</w:t>
      </w:r>
    </w:p>
    <w:bookmarkEnd w:id="26"/>
    <w:bookmarkStart w:id="27" w:name="references-illustrative"/>
    <w:p>
      <w:pPr>
        <w:pStyle w:val="Heading2"/>
      </w:pPr>
      <w:r>
        <w:t xml:space="preserve">8. References (Illustrative)</w:t>
      </w:r>
    </w:p>
    <w:p>
      <w:pPr>
        <w:pStyle w:val="FirstParagraph"/>
      </w:pPr>
      <w:r>
        <w:t xml:space="preserve">Reserve Bank of New Zealand (RBNZ). (2023). *Financial Inclusion Report: New Zealand Context*. Wellington.</w:t>
      </w:r>
      <w:r>
        <w:br/>
      </w:r>
      <w:r>
        <w:t xml:space="preserve">Wills, S. J. (2021). Cultural Dimensions in Financial Relationship Management: A Case Study Approach. *New Zealand Journal of Banking and Finance*, 18(3), 45-67.</w:t>
      </w:r>
      <w:r>
        <w:br/>
      </w:r>
      <w:r>
        <w:t xml:space="preserve">Auckland Council. (2023). *Auckland Economic Snapshot*. Data Portal.</w:t>
      </w:r>
      <w:r>
        <w:br/>
      </w:r>
      <w:r>
        <w:t xml:space="preserve">Financial Markets Authority (FMA). (2024). *Consumer Insights: Banking Trends in Urban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Services Evolution and Client Needs in New Zealand Auckland</dc:title>
  <dc:creator/>
  <dc:language>en</dc:language>
  <cp:keywords/>
  <dcterms:created xsi:type="dcterms:W3CDTF">2026-07-24T23:35:09Z</dcterms:created>
  <dcterms:modified xsi:type="dcterms:W3CDTF">2026-07-24T23:35:09Z</dcterms:modified>
</cp:coreProperties>
</file>

<file path=docProps/custom.xml><?xml version="1.0" encoding="utf-8"?>
<Properties xmlns="http://schemas.openxmlformats.org/officeDocument/2006/custom-properties" xmlns:vt="http://schemas.openxmlformats.org/officeDocument/2006/docPropsVTypes"/>
</file>