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Banker</w:t>
      </w:r>
      <w:r>
        <w:t xml:space="preserve"> </w:t>
      </w:r>
      <w:r>
        <w:t xml:space="preserve">in</w:t>
      </w:r>
      <w:r>
        <w:t xml:space="preserve"> </w:t>
      </w:r>
      <w:r>
        <w:t xml:space="preserve">Urban</w:t>
      </w:r>
      <w:r>
        <w:t xml:space="preserve"> </w:t>
      </w:r>
      <w:r>
        <w:t xml:space="preserve">Banking</w:t>
      </w:r>
      <w:r>
        <w:t xml:space="preserve"> </w:t>
      </w:r>
      <w:r>
        <w:t xml:space="preserve">Ecosystems</w:t>
      </w:r>
      <w:r>
        <w:t xml:space="preserve"> </w:t>
      </w:r>
      <w:r>
        <w:t xml:space="preserve">of</w:t>
      </w:r>
      <w:r>
        <w:t xml:space="preserve"> </w:t>
      </w:r>
      <w:r>
        <w:t xml:space="preserve">Lima,</w:t>
      </w:r>
      <w:r>
        <w:t xml:space="preserve"> </w:t>
      </w:r>
      <w:r>
        <w:t xml:space="preserve">Peru</w:t>
      </w:r>
    </w:p>
    <w:bookmarkStart w:id="29" w:name="X1d35046feb890293879f67fe9dbbd5115e1c2fc"/>
    <w:p>
      <w:pPr>
        <w:pStyle w:val="Heading1"/>
      </w:pPr>
      <w:r>
        <w:t xml:space="preserve">Research Proposal: The Evolving Role of the Financial Banker in Urban Banking Ecosystems of Lima, Peru</w:t>
      </w:r>
    </w:p>
    <w:bookmarkStart w:id="20" w:name="abstract"/>
    <w:p>
      <w:pPr>
        <w:pStyle w:val="Heading2"/>
      </w:pPr>
      <w:r>
        <w:t xml:space="preserve">Abstract</w:t>
      </w:r>
    </w:p>
    <w:p>
      <w:pPr>
        <w:pStyle w:val="FirstParagraph"/>
      </w:pPr>
      <w:r>
        <w:t xml:space="preserve">This research proposal investigates the critical transformation of the financial banker's professional role within Lima, Peru's economic capital. As Peru experiences accelerated digital banking adoption and evolving client expectations, understanding how local bankers adapt their skills, ethics, and service models in Lima's unique socio-economic context is paramount. This study addresses a significant gap in Peruvian financial literature by examining the practical challenges and opportunities faced by bankers operating in Lima's diverse urban landscape—from upscale Miraflores to underserved Comas districts. The findings will provide actionable insights for banking institutions, regulatory bodies like the Superintendencia de Banca, Seguros y AFP (SBS), and policymakers seeking to strengthen financial inclusion and stability in Peru's most dynamic city. This project directly responds to the urgent need for evidence-based strategies to enhance banker effectiveness within Peru Lima's complex financial ecosystem.</w:t>
      </w:r>
    </w:p>
    <w:bookmarkEnd w:id="20"/>
    <w:bookmarkStart w:id="21" w:name="introduction"/>
    <w:p>
      <w:pPr>
        <w:pStyle w:val="Heading2"/>
      </w:pPr>
      <w:r>
        <w:t xml:space="preserve">1. Introduction</w:t>
      </w:r>
    </w:p>
    <w:p>
      <w:pPr>
        <w:pStyle w:val="FirstParagraph"/>
      </w:pPr>
      <w:r>
        <w:t xml:space="preserve">Lima, as the political, economic, and financial hub of Peru, hosts over 40% of the nation's banking infrastructure. The city’s banking sector is pivotal to national GDP growth (contributing ~15%) and serves a population exceeding 10 million with diverse financial needs. However, Lima presents a stark dichotomy: while high-net-worth clients in districts like San Isidro demand sophisticated wealth management, vast segments of the informal economy (estimated at 50% of Lima's workforce) remain underserved by traditional banking services. This context creates immense pressure on the modern</w:t>
      </w:r>
      <w:r>
        <w:t xml:space="preserve"> </w:t>
      </w:r>
      <w:r>
        <w:rPr>
          <w:bCs/>
          <w:b/>
        </w:rPr>
        <w:t xml:space="preserve">Banker</w:t>
      </w:r>
      <w:r>
        <w:t xml:space="preserve"> </w:t>
      </w:r>
      <w:r>
        <w:t xml:space="preserve">to balance profitability with social responsibility, navigate rapid fintech disruption, and operate effectively within Peru's specific regulatory and cultural frameworks. Current literature largely focuses on macroeconomic trends or global fintech models, neglecting the nuanced daily realities of the</w:t>
      </w:r>
      <w:r>
        <w:t xml:space="preserve"> </w:t>
      </w:r>
      <w:r>
        <w:rPr>
          <w:bCs/>
          <w:b/>
        </w:rPr>
        <w:t xml:space="preserve">Banker</w:t>
      </w:r>
      <w:r>
        <w:t xml:space="preserve"> </w:t>
      </w:r>
      <w:r>
        <w:t xml:space="preserve">in Lima. This</w:t>
      </w:r>
      <w:r>
        <w:t xml:space="preserve"> </w:t>
      </w:r>
      <w:r>
        <w:rPr>
          <w:bCs/>
          <w:b/>
        </w:rPr>
        <w:t xml:space="preserve">Research Proposal</w:t>
      </w:r>
      <w:r>
        <w:t xml:space="preserve"> </w:t>
      </w:r>
      <w:r>
        <w:t xml:space="preserve">therefore seeks to center the professional at ground zero of Peru's financial evolution.</w:t>
      </w:r>
    </w:p>
    <w:bookmarkEnd w:id="21"/>
    <w:bookmarkStart w:id="22" w:name="problem-statement-and-research-gap"/>
    <w:p>
      <w:pPr>
        <w:pStyle w:val="Heading2"/>
      </w:pPr>
      <w:r>
        <w:t xml:space="preserve">2. Problem Statement and Research Gap</w:t>
      </w:r>
    </w:p>
    <w:p>
      <w:pPr>
        <w:pStyle w:val="FirstParagraph"/>
      </w:pPr>
      <w:r>
        <w:t xml:space="preserve">The critical gap this study addresses is the lack of empirical research on how individual banking professionals in Lima adapt their practices in response to three converging pressures: (1) SBS regulations promoting financial inclusion for informal workers, (2) the rise of mobile banking platforms (e.g., BCP's "BCP Mobile" serving 6M+ users), and (3) client expectations shaped by Lima's cultural emphasis on personal trust ("confianza") over purely transactional relationships. Existing studies analyze Peru's banking sector performance or fintech adoption rates but fail to capture the human element – the</w:t>
      </w:r>
      <w:r>
        <w:t xml:space="preserve"> </w:t>
      </w:r>
      <w:r>
        <w:rPr>
          <w:bCs/>
          <w:b/>
        </w:rPr>
        <w:t xml:space="preserve">Banker</w:t>
      </w:r>
      <w:r>
        <w:t xml:space="preserve">'s decision-making, ethical dilemmas, and skill gaps. Without understanding these dynamics within</w:t>
      </w:r>
      <w:r>
        <w:t xml:space="preserve"> </w:t>
      </w:r>
      <w:r>
        <w:rPr>
          <w:bCs/>
          <w:b/>
        </w:rPr>
        <w:t xml:space="preserve">Peru Lima</w:t>
      </w:r>
      <w:r>
        <w:t xml:space="preserve">, initiatives to improve financial inclusion or stability remain theoretically sound but practically flawed for the city's 15 million residents.</w:t>
      </w:r>
    </w:p>
    <w:bookmarkEnd w:id="22"/>
    <w:bookmarkStart w:id="23" w:name="research-objectives"/>
    <w:p>
      <w:pPr>
        <w:pStyle w:val="Heading2"/>
      </w:pPr>
      <w:r>
        <w:t xml:space="preserve">3. Research Objectives</w:t>
      </w:r>
    </w:p>
    <w:p>
      <w:pPr>
        <w:numPr>
          <w:ilvl w:val="0"/>
          <w:numId w:val="1001"/>
        </w:numPr>
        <w:pStyle w:val="Compact"/>
      </w:pPr>
      <w:r>
        <w:t xml:space="preserve">To map the evolving skill set required of a contemporary</w:t>
      </w:r>
      <w:r>
        <w:t xml:space="preserve"> </w:t>
      </w:r>
      <w:r>
        <w:rPr>
          <w:bCs/>
          <w:b/>
        </w:rPr>
        <w:t xml:space="preserve">Banker</w:t>
      </w:r>
      <w:r>
        <w:t xml:space="preserve"> </w:t>
      </w:r>
      <w:r>
        <w:t xml:space="preserve">in Lima, focusing on digital literacy, cultural intelligence, and regulatory navigation specific to Peruvian urban contexts.</w:t>
      </w:r>
    </w:p>
    <w:p>
      <w:pPr>
        <w:numPr>
          <w:ilvl w:val="0"/>
          <w:numId w:val="1001"/>
        </w:numPr>
        <w:pStyle w:val="Compact"/>
      </w:pPr>
      <w:r>
        <w:t xml:space="preserve">To analyze the primary challenges faced by bankers when serving clients in diverse Lima neighborhoods (e.g., formal vs. informal economy sectors), including trust barriers and technological limitations.</w:t>
      </w:r>
    </w:p>
    <w:p>
      <w:pPr>
        <w:numPr>
          <w:ilvl w:val="0"/>
          <w:numId w:val="1001"/>
        </w:numPr>
        <w:pStyle w:val="Compact"/>
      </w:pPr>
      <w:r>
        <w:t xml:space="preserve">To evaluate how SBS regulatory initiatives are implemented (or hindered) at the frontline by bankers operating within Lima's complex urban geography.</w:t>
      </w:r>
    </w:p>
    <w:p>
      <w:pPr>
        <w:numPr>
          <w:ilvl w:val="0"/>
          <w:numId w:val="1001"/>
        </w:numPr>
        <w:pStyle w:val="Compact"/>
      </w:pPr>
      <w:r>
        <w:t xml:space="preserve">To propose a tailored professional development framework for bankers in Peru Lima, enhancing their capacity to drive inclusive growth.</w:t>
      </w:r>
    </w:p>
    <w:bookmarkEnd w:id="23"/>
    <w:bookmarkStart w:id="24" w:name="methodology"/>
    <w:p>
      <w:pPr>
        <w:pStyle w:val="Heading2"/>
      </w:pPr>
      <w:r>
        <w:t xml:space="preserve">4. Methodology</w:t>
      </w:r>
    </w:p>
    <w:p>
      <w:pPr>
        <w:pStyle w:val="FirstParagraph"/>
      </w:pPr>
      <w:r>
        <w:t xml:space="preserve">This mixed-methods study will be conducted exclusively within Lima, Peru, ensuring deep contextual relevance. The approach includes:</w:t>
      </w:r>
    </w:p>
    <w:p>
      <w:pPr>
        <w:numPr>
          <w:ilvl w:val="0"/>
          <w:numId w:val="1002"/>
        </w:numPr>
        <w:pStyle w:val="Compact"/>
      </w:pPr>
      <w:r>
        <w:rPr>
          <w:bCs/>
          <w:b/>
        </w:rPr>
        <w:t xml:space="preserve">Qualitative Phase (Months 1-4):</w:t>
      </w:r>
      <w:r>
        <w:t xml:space="preserve"> </w:t>
      </w:r>
      <w:r>
        <w:t xml:space="preserve">Semi-structured interviews with 30+ practicing bankers across major Peruvian banks (e.g., Banco de Credito del Perú, Scotiabank Peru, Banco Interamericano de Desarrollo affiliates) in varied Lima districts. Focus groups will be held with 6 client segments representing different economic strata within Lima.</w:t>
      </w:r>
    </w:p>
    <w:p>
      <w:pPr>
        <w:numPr>
          <w:ilvl w:val="0"/>
          <w:numId w:val="1002"/>
        </w:numPr>
        <w:pStyle w:val="Compact"/>
      </w:pPr>
      <w:r>
        <w:rPr>
          <w:bCs/>
          <w:b/>
        </w:rPr>
        <w:t xml:space="preserve">Quantitative Phase (Months 5-7):</w:t>
      </w:r>
      <w:r>
        <w:t xml:space="preserve"> </w:t>
      </w:r>
      <w:r>
        <w:t xml:space="preserve">A structured survey distributed to 200+ bankers across Lima, measuring job satisfaction, perceived skill gaps (digital tools, inclusion practices), and regulatory compliance challenges. Data will be analyzed using SPSS for statistical significance.</w:t>
      </w:r>
    </w:p>
    <w:p>
      <w:pPr>
        <w:numPr>
          <w:ilvl w:val="0"/>
          <w:numId w:val="1002"/>
        </w:numPr>
        <w:pStyle w:val="Compact"/>
      </w:pPr>
      <w:r>
        <w:rPr>
          <w:bCs/>
          <w:b/>
        </w:rPr>
        <w:t xml:space="preserve">Contextual Analysis (Ongoing):</w:t>
      </w:r>
      <w:r>
        <w:t xml:space="preserve"> </w:t>
      </w:r>
      <w:r>
        <w:t xml:space="preserve">Review of SBS reports, national financial inclusion data (e.g., INEI surveys), and Lima-specific urban economic studies to ground findings in the city's reality.</w:t>
      </w:r>
    </w:p>
    <w:p>
      <w:pPr>
        <w:pStyle w:val="FirstParagraph"/>
      </w:pPr>
      <w:r>
        <w:t xml:space="preserve">All data collection will adhere to Peruvian ethical standards for social research, with participant anonymity guaranteed. The study's focus on</w:t>
      </w:r>
      <w:r>
        <w:t xml:space="preserve"> </w:t>
      </w:r>
      <w:r>
        <w:rPr>
          <w:bCs/>
          <w:b/>
        </w:rPr>
        <w:t xml:space="preserve">Peru Lima</w:t>
      </w:r>
      <w:r>
        <w:t xml:space="preserve"> </w:t>
      </w:r>
      <w:r>
        <w:t xml:space="preserve">ensures findings are immediately applicable to the nation's most critical financial market.</w:t>
      </w:r>
    </w:p>
    <w:bookmarkEnd w:id="24"/>
    <w:bookmarkStart w:id="25" w:name="significance-of-the-research"/>
    <w:p>
      <w:pPr>
        <w:pStyle w:val="Heading2"/>
      </w:pPr>
      <w:r>
        <w:t xml:space="preserve">5. Significance of the Research</w:t>
      </w:r>
    </w:p>
    <w:p>
      <w:pPr>
        <w:pStyle w:val="FirstParagraph"/>
      </w:pPr>
      <w:r>
        <w:t xml:space="preserve">The significance of this</w:t>
      </w:r>
      <w:r>
        <w:t xml:space="preserve"> </w:t>
      </w:r>
      <w:r>
        <w:rPr>
          <w:bCs/>
          <w:b/>
        </w:rPr>
        <w:t xml:space="preserve">Research Proposal</w:t>
      </w:r>
      <w:r>
        <w:t xml:space="preserve"> </w:t>
      </w:r>
      <w:r>
        <w:t xml:space="preserve">lies in its direct application to Peru's developmental priorities:</w:t>
      </w:r>
    </w:p>
    <w:p>
      <w:pPr>
        <w:numPr>
          <w:ilvl w:val="0"/>
          <w:numId w:val="1003"/>
        </w:numPr>
        <w:pStyle w:val="Compact"/>
      </w:pPr>
      <w:r>
        <w:rPr>
          <w:bCs/>
          <w:b/>
        </w:rPr>
        <w:t xml:space="preserve">For Banks:</w:t>
      </w:r>
      <w:r>
        <w:t xml:space="preserve"> </w:t>
      </w:r>
      <w:r>
        <w:t xml:space="preserve">Provides actionable insights for talent management, training programs, and CRM strategies specifically designed for Lima's market, improving client retention and ethical compliance.</w:t>
      </w:r>
    </w:p>
    <w:p>
      <w:pPr>
        <w:numPr>
          <w:ilvl w:val="0"/>
          <w:numId w:val="1003"/>
        </w:numPr>
        <w:pStyle w:val="Compact"/>
      </w:pPr>
      <w:r>
        <w:rPr>
          <w:bCs/>
          <w:b/>
        </w:rPr>
        <w:t xml:space="preserve">For SBS (Superintendencia):</w:t>
      </w:r>
      <w:r>
        <w:t xml:space="preserve"> </w:t>
      </w:r>
      <w:r>
        <w:t xml:space="preserve">Offers frontline evidence to refine regulations on financial inclusion (e.g., "Banco de la Mujer" initiatives), ensuring policies are practical for bankers operating in diverse Lima neighborhoods.</w:t>
      </w:r>
    </w:p>
    <w:p>
      <w:pPr>
        <w:numPr>
          <w:ilvl w:val="0"/>
          <w:numId w:val="1003"/>
        </w:numPr>
        <w:pStyle w:val="Compact"/>
      </w:pPr>
      <w:r>
        <w:rPr>
          <w:bCs/>
          <w:b/>
        </w:rPr>
        <w:t xml:space="preserve">For Society in Peru Lima:</w:t>
      </w:r>
      <w:r>
        <w:t xml:space="preserve"> </w:t>
      </w:r>
      <w:r>
        <w:t xml:space="preserve">Empowers the</w:t>
      </w:r>
      <w:r>
        <w:t xml:space="preserve"> </w:t>
      </w:r>
      <w:r>
        <w:rPr>
          <w:bCs/>
          <w:b/>
        </w:rPr>
        <w:t xml:space="preserve">Banker</w:t>
      </w:r>
      <w:r>
        <w:t xml:space="preserve"> </w:t>
      </w:r>
      <w:r>
        <w:t xml:space="preserve">as a key agent of financial inclusion, directly supporting the government's goal to extend formal banking services to 90% of adults by 2030. This is vital for reducing poverty and stimulating local economic activity across Lima's districts.</w:t>
      </w:r>
    </w:p>
    <w:p>
      <w:pPr>
        <w:numPr>
          <w:ilvl w:val="0"/>
          <w:numId w:val="1003"/>
        </w:numPr>
        <w:pStyle w:val="Compact"/>
      </w:pPr>
      <w:r>
        <w:rPr>
          <w:bCs/>
          <w:b/>
        </w:rPr>
        <w:t xml:space="preserve">Academic Contribution:</w:t>
      </w:r>
      <w:r>
        <w:t xml:space="preserve"> </w:t>
      </w:r>
      <w:r>
        <w:t xml:space="preserve">Fills a critical void in Latin American financial studies, providing the first comprehensive ethnographic study of the banker's role within an emerging market megacity context.</w:t>
      </w:r>
    </w:p>
    <w:bookmarkEnd w:id="25"/>
    <w:bookmarkStart w:id="26" w:name="expected-outcomes-and-timeline"/>
    <w:p>
      <w:pPr>
        <w:pStyle w:val="Heading2"/>
      </w:pPr>
      <w:r>
        <w:t xml:space="preserve">6. Expected Outcomes and Timeline</w:t>
      </w:r>
    </w:p>
    <w:p>
      <w:pPr>
        <w:pStyle w:val="FirstParagraph"/>
      </w:pPr>
      <w:r>
        <w:t xml:space="preserve">The project will deliver a comprehensive final report with specific recommendations for bankers, banks, and SBS by Month 10. Key expected outcomes include:</w:t>
      </w:r>
    </w:p>
    <w:p>
      <w:pPr>
        <w:numPr>
          <w:ilvl w:val="0"/>
          <w:numId w:val="1004"/>
        </w:numPr>
        <w:pStyle w:val="Compact"/>
      </w:pPr>
      <w:r>
        <w:t xml:space="preserve">A validated "Lima Contextual Competency Framework" for bankers.</w:t>
      </w:r>
    </w:p>
    <w:p>
      <w:pPr>
        <w:numPr>
          <w:ilvl w:val="0"/>
          <w:numId w:val="1004"/>
        </w:numPr>
        <w:pStyle w:val="Compact"/>
      </w:pPr>
      <w:r>
        <w:t xml:space="preserve">Policy briefs on regulatory adjustments needed for effective implementation in urban Peru.</w:t>
      </w:r>
    </w:p>
    <w:p>
      <w:pPr>
        <w:numPr>
          <w:ilvl w:val="0"/>
          <w:numId w:val="1004"/>
        </w:numPr>
        <w:pStyle w:val="Compact"/>
      </w:pPr>
      <w:r>
        <w:t xml:space="preserve">Presentation of findings at the Annual Conference of the Peruvian Association of Banking (APB) in Lima, ensuring stakeholder engagement from day one.</w:t>
      </w:r>
    </w:p>
    <w:p>
      <w:pPr>
        <w:pStyle w:val="FirstParagraph"/>
      </w:pPr>
      <w:r>
        <w:t xml:space="preserve">The research will be completed within a 10-month period, allowing timely impact on ongoing financial inclusion initiatives in Peru Lima.</w:t>
      </w:r>
    </w:p>
    <w:bookmarkEnd w:id="26"/>
    <w:bookmarkStart w:id="27" w:name="conclusion"/>
    <w:p>
      <w:pPr>
        <w:pStyle w:val="Heading2"/>
      </w:pPr>
      <w:r>
        <w:t xml:space="preserve">7. Conclusion</w:t>
      </w:r>
    </w:p>
    <w:p>
      <w:pPr>
        <w:pStyle w:val="FirstParagraph"/>
      </w:pPr>
      <w:r>
        <w:t xml:space="preserve">As Lima continues to evolve as Peru's vibrant yet unequal financial epicenter, the role of the individual</w:t>
      </w:r>
      <w:r>
        <w:t xml:space="preserve"> </w:t>
      </w:r>
      <w:r>
        <w:rPr>
          <w:bCs/>
          <w:b/>
        </w:rPr>
        <w:t xml:space="preserve">Banker</w:t>
      </w:r>
      <w:r>
        <w:t xml:space="preserve"> </w:t>
      </w:r>
      <w:r>
        <w:t xml:space="preserve">is no longer merely transactional but fundamentally transformative. This</w:t>
      </w:r>
      <w:r>
        <w:t xml:space="preserve"> </w:t>
      </w:r>
      <w:r>
        <w:rPr>
          <w:bCs/>
          <w:b/>
        </w:rPr>
        <w:t xml:space="preserve">Research Proposal</w:t>
      </w:r>
      <w:r>
        <w:t xml:space="preserve"> </w:t>
      </w:r>
      <w:r>
        <w:t xml:space="preserve">centers on this pivotal professional within the specific, complex reality of Peru Lima. By rigorously investigating how bankers navigate cultural nuances, regulatory demands, and digital shifts in this unique city context, the study promises not just academic contribution but tangible progress toward a more inclusive, resilient financial system for all Peruvians. The findings will directly inform strategies that empower the</w:t>
      </w:r>
      <w:r>
        <w:t xml:space="preserve"> </w:t>
      </w:r>
      <w:r>
        <w:rPr>
          <w:bCs/>
          <w:b/>
        </w:rPr>
        <w:t xml:space="preserve">Banker</w:t>
      </w:r>
      <w:r>
        <w:t xml:space="preserve"> </w:t>
      </w:r>
      <w:r>
        <w:t xml:space="preserve">as a catalyst for positive change within Peru's most important urban economy.</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Financial Banker in Urban Banking Ecosystems of Lima, Peru</dc:title>
  <dc:creator/>
  <dc:language>en</dc:language>
  <cp:keywords/>
  <dcterms:created xsi:type="dcterms:W3CDTF">2026-07-19T15:55:55Z</dcterms:created>
  <dcterms:modified xsi:type="dcterms:W3CDTF">2026-07-19T15:55:55Z</dcterms:modified>
</cp:coreProperties>
</file>

<file path=docProps/custom.xml><?xml version="1.0" encoding="utf-8"?>
<Properties xmlns="http://schemas.openxmlformats.org/officeDocument/2006/custom-properties" xmlns:vt="http://schemas.openxmlformats.org/officeDocument/2006/docPropsVTypes"/>
</file>