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Bankers</w:t>
      </w:r>
      <w:r>
        <w:t xml:space="preserve"> </w:t>
      </w:r>
      <w:r>
        <w:t xml:space="preserve">in</w:t>
      </w:r>
      <w:r>
        <w:t xml:space="preserve"> </w:t>
      </w:r>
      <w:r>
        <w:t xml:space="preserve">Manila's</w:t>
      </w:r>
      <w:r>
        <w:t xml:space="preserve"> </w:t>
      </w:r>
      <w:r>
        <w:t xml:space="preserve">Financial</w:t>
      </w:r>
      <w:r>
        <w:t xml:space="preserve"> </w:t>
      </w:r>
      <w:r>
        <w:t xml:space="preserve">Ecosystem</w:t>
      </w:r>
    </w:p>
    <w:bookmarkStart w:id="32" w:name="X8a1066dca7ee0379ec556e40364ab5ebe732f87"/>
    <w:p>
      <w:pPr>
        <w:pStyle w:val="Heading1"/>
      </w:pPr>
      <w:r>
        <w:t xml:space="preserve">Research Proposal: The Evolving Role of Bankers in Manila's Financial Ecosystem</w:t>
      </w:r>
    </w:p>
    <w:bookmarkStart w:id="20" w:name="introduction-and-background"/>
    <w:p>
      <w:pPr>
        <w:pStyle w:val="Heading2"/>
      </w:pPr>
      <w:r>
        <w:t xml:space="preserve">1. Introduction and Background</w:t>
      </w:r>
    </w:p>
    <w:p>
      <w:pPr>
        <w:pStyle w:val="FirstParagraph"/>
      </w:pPr>
      <w:r>
        <w:t xml:space="preserve">The financial landscape of the Philippines, particularly in Metro Manila, is undergoing rapid transformation driven by digital innovation, regulatory reforms, and shifting consumer demands. As the economic heartland of the nation, Manila houses over 70% of the country's banking institutions and serves as a critical hub for Southeast Asian finance. This research investigates the contemporary role of</w:t>
      </w:r>
      <w:r>
        <w:t xml:space="preserve"> </w:t>
      </w:r>
      <w:r>
        <w:rPr>
          <w:iCs/>
          <w:i/>
        </w:rPr>
        <w:t xml:space="preserve">Banker</w:t>
      </w:r>
      <w:r>
        <w:t xml:space="preserve"> </w:t>
      </w:r>
      <w:r>
        <w:t xml:space="preserve">within this dynamic environment, focusing on how traditional banking functions intersect with emerging fintech disruption in</w:t>
      </w:r>
      <w:r>
        <w:t xml:space="preserve"> </w:t>
      </w:r>
      <w:r>
        <w:rPr>
          <w:bCs/>
          <w:b/>
        </w:rPr>
        <w:t xml:space="preserve">Philippines Manila</w:t>
      </w:r>
      <w:r>
        <w:t xml:space="preserve">. The study addresses a critical gap: while macroeconomic analyses of Philippine banking abound, there is limited granular understanding of how frontline bankers navigate operational challenges, technological adoption, and client relationship management in Manila's unique urban context. With the Bangko Sentral ng Pilipinas (BSP) mandating digital banking expansion by 2028, this research becomes strategically urgent for financial stability and inclusive growth.</w:t>
      </w:r>
    </w:p>
    <w:bookmarkEnd w:id="20"/>
    <w:bookmarkStart w:id="21" w:name="problem-statement"/>
    <w:p>
      <w:pPr>
        <w:pStyle w:val="Heading2"/>
      </w:pPr>
      <w:r>
        <w:t xml:space="preserve">2. Problem Statement</w:t>
      </w:r>
    </w:p>
    <w:p>
      <w:pPr>
        <w:pStyle w:val="FirstParagraph"/>
      </w:pPr>
      <w:r>
        <w:t xml:space="preserve">Manila's banking sector faces three interconnected challenges that directly impact the efficacy of its bankers:</w:t>
      </w:r>
    </w:p>
    <w:p>
      <w:pPr>
        <w:numPr>
          <w:ilvl w:val="0"/>
          <w:numId w:val="1001"/>
        </w:numPr>
        <w:pStyle w:val="Compact"/>
      </w:pPr>
      <w:r>
        <w:rPr>
          <w:bCs/>
          <w:b/>
        </w:rPr>
        <w:t xml:space="preserve">Urban Density vs. Service Accessibility:</w:t>
      </w:r>
      <w:r>
        <w:t xml:space="preserve"> </w:t>
      </w:r>
      <w:r>
        <w:t xml:space="preserve">Manila's 13 million residents and high population density create logistical hurdles for branch-based services, yet 62% of Filipinos remain unbanked or underbanked (BSP, 2023).</w:t>
      </w:r>
    </w:p>
    <w:p>
      <w:pPr>
        <w:numPr>
          <w:ilvl w:val="0"/>
          <w:numId w:val="1001"/>
        </w:numPr>
        <w:pStyle w:val="Compact"/>
      </w:pPr>
      <w:r>
        <w:rPr>
          <w:bCs/>
          <w:b/>
        </w:rPr>
        <w:t xml:space="preserve">Tech Adoption Disparity:</w:t>
      </w:r>
      <w:r>
        <w:t xml:space="preserve"> </w:t>
      </w:r>
      <w:r>
        <w:t xml:space="preserve">While digital banking usage surged to 75% among Manila's urban professionals post-pandemic, older demographics and informal sector workers (48% of Manila's workforce) continue relying on traditional banker interactions.</w:t>
      </w:r>
    </w:p>
    <w:p>
      <w:pPr>
        <w:numPr>
          <w:ilvl w:val="0"/>
          <w:numId w:val="1001"/>
        </w:numPr>
        <w:pStyle w:val="Compact"/>
      </w:pPr>
      <w:r>
        <w:rPr>
          <w:bCs/>
          <w:b/>
        </w:rPr>
        <w:t xml:space="preserve">Ethical Dilemmas in Rapid Growth:</w:t>
      </w:r>
      <w:r>
        <w:t xml:space="preserve"> </w:t>
      </w:r>
      <w:r>
        <w:t xml:space="preserve">The pressure to meet aggressive digital targets has led to reported cases of misleading cross-selling practices by bankers in high-traffic branches across Makati, Mandaluyong, and Quezon City.</w:t>
      </w:r>
    </w:p>
    <w:p>
      <w:pPr>
        <w:pStyle w:val="FirstParagraph"/>
      </w:pPr>
      <w:r>
        <w:t xml:space="preserve">This research directly addresses how Manila-based bankers reconcile these tensions while maintaining trust in a market where 83% of customers prioritize human interaction over pure digital convenience (PwC Philippines, 2024).</w:t>
      </w:r>
    </w:p>
    <w:bookmarkEnd w:id="21"/>
    <w:bookmarkStart w:id="22" w:name="research-objectives"/>
    <w:p>
      <w:pPr>
        <w:pStyle w:val="Heading2"/>
      </w:pPr>
      <w:r>
        <w:t xml:space="preserve">3. Research Objectives</w:t>
      </w:r>
    </w:p>
    <w:p>
      <w:pPr>
        <w:numPr>
          <w:ilvl w:val="0"/>
          <w:numId w:val="1002"/>
        </w:numPr>
        <w:pStyle w:val="Compact"/>
      </w:pPr>
      <w:r>
        <w:t xml:space="preserve">To analyze the evolving skillset requirements for bankers operating within Manila's dense urban financial corridors.</w:t>
      </w:r>
    </w:p>
    <w:p>
      <w:pPr>
        <w:numPr>
          <w:ilvl w:val="0"/>
          <w:numId w:val="1002"/>
        </w:numPr>
        <w:pStyle w:val="Compact"/>
      </w:pPr>
      <w:r>
        <w:t xml:space="preserve">To map the operational friction points between traditional banking service models and emerging digital platforms in Metro Manila.</w:t>
      </w:r>
    </w:p>
    <w:p>
      <w:pPr>
        <w:numPr>
          <w:ilvl w:val="0"/>
          <w:numId w:val="1002"/>
        </w:numPr>
        <w:pStyle w:val="Compact"/>
      </w:pPr>
      <w:r>
        <w:t xml:space="preserve">To evaluate how cultural factors specific to Filipino clients influence banker-client relationship dynamics in Manila branches.</w:t>
      </w:r>
    </w:p>
    <w:p>
      <w:pPr>
        <w:numPr>
          <w:ilvl w:val="0"/>
          <w:numId w:val="1002"/>
        </w:numPr>
        <w:pStyle w:val="Compact"/>
      </w:pPr>
      <w:r>
        <w:t xml:space="preserve">To develop a framework for ethical, client-centric banking practices that bridge digital and physical service delivery within the Philippines context.</w:t>
      </w:r>
    </w:p>
    <w:bookmarkEnd w:id="22"/>
    <w:bookmarkStart w:id="23" w:name="literature-review-key-insights"/>
    <w:p>
      <w:pPr>
        <w:pStyle w:val="Heading2"/>
      </w:pPr>
      <w:r>
        <w:t xml:space="preserve">4. Literature Review (Key Insights)</w:t>
      </w:r>
    </w:p>
    <w:p>
      <w:pPr>
        <w:pStyle w:val="FirstParagraph"/>
      </w:pPr>
      <w:r>
        <w:t xml:space="preserve">Existing literature on Philippine banking focuses heavily on macroeconomic indicators (e.g., BSP's financial inclusion reports) or fintech innovations (e.g., PayMaya's market penetration). However, studies by the University of the Philippines School of Economics (2022) and Bangko Sentral ng Pilipinas' working papers reveal a significant oversight: the human element of banking in Manila. Notably:</w:t>
      </w:r>
    </w:p>
    <w:p>
      <w:pPr>
        <w:numPr>
          <w:ilvl w:val="0"/>
          <w:numId w:val="1003"/>
        </w:numPr>
        <w:pStyle w:val="Compact"/>
      </w:pPr>
      <w:r>
        <w:t xml:space="preserve">Chua &amp; Tan (2023) documented how Manila's bankers increasingly function as "financial guides" for clients navigating government subsidy programs like Pantawid Pamilyang Pilipino, yet did not quantify this shift.</w:t>
      </w:r>
    </w:p>
    <w:p>
      <w:pPr>
        <w:numPr>
          <w:ilvl w:val="0"/>
          <w:numId w:val="1003"/>
        </w:numPr>
        <w:pStyle w:val="Compact"/>
      </w:pPr>
      <w:r>
        <w:t xml:space="preserve">A study by the Asian Development Bank (2024) highlighted that 68% of Manila's banking customers prefer face-to-face consultations for complex transactions despite digital options, but offered no analysis of banker behaviors driving this preference.</w:t>
      </w:r>
    </w:p>
    <w:p>
      <w:pPr>
        <w:pStyle w:val="FirstParagraph"/>
      </w:pPr>
      <w:r>
        <w:t xml:space="preserve">This proposal directly addresses these gaps through on-the-ground research with bankers across diverse Manila branches.</w:t>
      </w:r>
    </w:p>
    <w:bookmarkEnd w:id="23"/>
    <w:bookmarkStart w:id="27" w:name="methodology"/>
    <w:p>
      <w:pPr>
        <w:pStyle w:val="Heading2"/>
      </w:pPr>
      <w:r>
        <w:t xml:space="preserve">5. Methodology</w:t>
      </w:r>
    </w:p>
    <w:p>
      <w:pPr>
        <w:pStyle w:val="FirstParagraph"/>
      </w:pPr>
      <w:r>
        <w:t xml:space="preserve">The research employs a mixed-methods approach tailored to Manila's context:</w:t>
      </w:r>
    </w:p>
    <w:bookmarkStart w:id="24" w:name="phase-1-quantitative-survey-n300-bankers"/>
    <w:p>
      <w:pPr>
        <w:pStyle w:val="Heading3"/>
      </w:pPr>
      <w:r>
        <w:t xml:space="preserve">Phase 1: Quantitative Survey (N=300 Bankers)</w:t>
      </w:r>
    </w:p>
    <w:p>
      <w:pPr>
        <w:numPr>
          <w:ilvl w:val="0"/>
          <w:numId w:val="1004"/>
        </w:numPr>
        <w:pStyle w:val="Compact"/>
      </w:pPr>
      <w:r>
        <w:t xml:space="preserve">Sampling: Stratified random selection across 15 branches in key Manila financial districts (Makati, Bonifacio Global City, Pasig) representing large banks (BDO, Metrobank), universal banks (Maybank Philippines), and rural banks with urban branches.</w:t>
      </w:r>
    </w:p>
    <w:p>
      <w:pPr>
        <w:numPr>
          <w:ilvl w:val="0"/>
          <w:numId w:val="1004"/>
        </w:numPr>
        <w:pStyle w:val="Compact"/>
      </w:pPr>
      <w:r>
        <w:t xml:space="preserve">Metrics: Workload analysis, client interaction frequency by service type (digital vs. traditional), ethical challenge incidence rates.</w:t>
      </w:r>
    </w:p>
    <w:bookmarkEnd w:id="24"/>
    <w:bookmarkStart w:id="25" w:name="phase-2-qualitative-deep-dives"/>
    <w:p>
      <w:pPr>
        <w:pStyle w:val="Heading3"/>
      </w:pPr>
      <w:r>
        <w:t xml:space="preserve">Phase 2: Qualitative Deep Dives</w:t>
      </w:r>
    </w:p>
    <w:p>
      <w:pPr>
        <w:numPr>
          <w:ilvl w:val="0"/>
          <w:numId w:val="1005"/>
        </w:numPr>
        <w:pStyle w:val="Compact"/>
      </w:pPr>
      <w:r>
        <w:t xml:space="preserve">In-depth interviews with 30 bankers (15 senior, 15 junior) to explore decision-making processes in client interactions.</w:t>
      </w:r>
    </w:p>
    <w:p>
      <w:pPr>
        <w:numPr>
          <w:ilvl w:val="0"/>
          <w:numId w:val="1005"/>
        </w:numPr>
        <w:pStyle w:val="Compact"/>
      </w:pPr>
      <w:r>
        <w:t xml:space="preserve">Observational studies at branch locations during peak hours (8am-12pm, Mondays-Fridays) to document real-time service dynamics.</w:t>
      </w:r>
    </w:p>
    <w:bookmarkEnd w:id="25"/>
    <w:bookmarkStart w:id="26" w:name="phase-3-stakeholder-workshops"/>
    <w:p>
      <w:pPr>
        <w:pStyle w:val="Heading3"/>
      </w:pPr>
      <w:r>
        <w:t xml:space="preserve">Phase 3: Stakeholder Workshops</w:t>
      </w:r>
    </w:p>
    <w:p>
      <w:pPr>
        <w:numPr>
          <w:ilvl w:val="0"/>
          <w:numId w:val="1006"/>
        </w:numPr>
        <w:pStyle w:val="Compact"/>
      </w:pPr>
      <w:r>
        <w:t xml:space="preserve">Co-design sessions with BSP regulators, banker unions (e.g., Philippine Bankers Association), and fintech representatives in Manila to validate findings.</w:t>
      </w:r>
    </w:p>
    <w:p>
      <w:pPr>
        <w:numPr>
          <w:ilvl w:val="0"/>
          <w:numId w:val="1006"/>
        </w:numPr>
        <w:pStyle w:val="Compact"/>
      </w:pPr>
      <w:r>
        <w:t xml:space="preserve">Cross-analysis of client feedback from Manila's digital banking platforms versus physical branch surveys.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7"/>
        </w:numPr>
        <w:pStyle w:val="Compact"/>
      </w:pPr>
      <w:r>
        <w:t xml:space="preserve">A comprehensive taxonomy of modern banker competencies required for Manila's market (e.g., "digital empathy" skills, subsidy program navigation expertise).</w:t>
      </w:r>
    </w:p>
    <w:p>
      <w:pPr>
        <w:numPr>
          <w:ilvl w:val="0"/>
          <w:numId w:val="1007"/>
        </w:numPr>
        <w:pStyle w:val="Compact"/>
      </w:pPr>
      <w:r>
        <w:t xml:space="preserve">A practical implementation framework for banks to optimize hybrid service models – balancing branch presence with digital tools without sacrificing trust.</w:t>
      </w:r>
    </w:p>
    <w:p>
      <w:pPr>
        <w:numPr>
          <w:ilvl w:val="0"/>
          <w:numId w:val="1007"/>
        </w:numPr>
        <w:pStyle w:val="Compact"/>
      </w:pPr>
      <w:r>
        <w:t xml:space="preserve">Policy recommendations for the Bangko Sentral ng Pilipinas on regulating banker-client interactions during digital transition.</w:t>
      </w:r>
    </w:p>
    <w:p>
      <w:pPr>
        <w:pStyle w:val="FirstParagraph"/>
      </w:pPr>
      <w:r>
        <w:t xml:space="preserve">The significance extends beyond academia: For Manila-based financial institutions, findings will directly inform training programs and service redesign. Critically, this research supports the Philippines' national goal of achieving 90% financial inclusion by 2028 (National Financial Inclusion Framework). By centering the</w:t>
      </w:r>
      <w:r>
        <w:t xml:space="preserve"> </w:t>
      </w:r>
      <w:r>
        <w:rPr>
          <w:iCs/>
          <w:i/>
        </w:rPr>
        <w:t xml:space="preserve">Banker</w:t>
      </w:r>
      <w:r>
        <w:t xml:space="preserve">'s perspective within</w:t>
      </w:r>
      <w:r>
        <w:t xml:space="preserve"> </w:t>
      </w:r>
      <w:r>
        <w:rPr>
          <w:bCs/>
          <w:b/>
        </w:rPr>
        <w:t xml:space="preserve">Philippines Manila</w:t>
      </w:r>
      <w:r>
        <w:t xml:space="preserve">, it provides actionable insights for creating a banking system that serves both urban innovators and marginalized communities in the capital region.</w:t>
      </w:r>
    </w:p>
    <w:bookmarkEnd w:id="28"/>
    <w:bookmarkStart w:id="29"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Instrument Design</w:t>
            </w:r>
          </w:p>
        </w:tc>
        <w:tc>
          <w:tcPr/>
          <w:p>
            <w:pPr>
              <w:pStyle w:val="Compact"/>
              <w:jc w:val="left"/>
            </w:pPr>
            <w:r>
              <w:t xml:space="preserve">Months 1-2</w:t>
            </w:r>
          </w:p>
        </w:tc>
        <w:tc>
          <w:tcPr/>
          <w:p>
            <w:pPr>
              <w:pStyle w:val="Compact"/>
              <w:jc w:val="left"/>
            </w:pPr>
            <w:r>
              <w:t xml:space="preserve">Data collection tools validated with BSP advisors</w:t>
            </w:r>
          </w:p>
        </w:tc>
      </w:tr>
      <w:tr>
        <w:tc>
          <w:tcPr/>
          <w:p>
            <w:pPr>
              <w:pStyle w:val="Compact"/>
              <w:jc w:val="left"/>
            </w:pPr>
            <w:r>
              <w:t xml:space="preserve">Fieldwork: Surveys &amp; Interviews (Manila)</w:t>
            </w:r>
          </w:p>
        </w:tc>
        <w:tc>
          <w:tcPr/>
          <w:p>
            <w:pPr>
              <w:pStyle w:val="Compact"/>
              <w:jc w:val="left"/>
            </w:pPr>
            <w:r>
              <w:t xml:space="preserve">Months 3-5</w:t>
            </w:r>
          </w:p>
        </w:tc>
        <w:tc>
          <w:tcPr/>
          <w:p>
            <w:pPr>
              <w:pStyle w:val="Compact"/>
              <w:jc w:val="left"/>
            </w:pPr>
            <w:r>
              <w:t xml:space="preserve">Survey data, interview transcripts from 30 branches</w:t>
            </w:r>
          </w:p>
        </w:tc>
      </w:tr>
      <w:tr>
        <w:tc>
          <w:tcPr/>
          <w:p>
            <w:pPr>
              <w:pStyle w:val="Compact"/>
              <w:jc w:val="left"/>
            </w:pPr>
            <w:r>
              <w:t xml:space="preserve">Data Analysis &amp; Workshop Development</w:t>
            </w:r>
          </w:p>
        </w:tc>
        <w:tc>
          <w:tcPr/>
          <w:p>
            <w:pPr>
              <w:pStyle w:val="Compact"/>
              <w:jc w:val="left"/>
            </w:pPr>
            <w:r>
              <w:t xml:space="preserve">Months 6-7</w:t>
            </w:r>
          </w:p>
        </w:tc>
        <w:tc>
          <w:tcPr/>
          <w:p>
            <w:pPr>
              <w:pStyle w:val="Compact"/>
              <w:jc w:val="left"/>
            </w:pPr>
            <w:r>
              <w:t xml:space="preserve">Competency framework draft, ethical guidelines prototype</w:t>
            </w:r>
          </w:p>
        </w:tc>
      </w:tr>
      <w:tr>
        <w:tc>
          <w:tcPr/>
          <w:p>
            <w:pPr>
              <w:pStyle w:val="Compact"/>
              <w:jc w:val="left"/>
            </w:pPr>
            <w:r>
              <w:t xml:space="preserve">Stakeholder Workshops (Manila)</w:t>
            </w:r>
          </w:p>
        </w:tc>
        <w:tc>
          <w:tcPr/>
          <w:p>
            <w:pPr>
              <w:pStyle w:val="Compact"/>
              <w:jc w:val="left"/>
            </w:pPr>
            <w:r>
              <w:t xml:space="preserve">Month 8</w:t>
            </w:r>
          </w:p>
        </w:tc>
        <w:tc>
          <w:tcPr/>
          <w:p>
            <w:pPr>
              <w:pStyle w:val="Compact"/>
              <w:jc w:val="left"/>
            </w:pPr>
            <w:r>
              <w:t xml:space="preserve">Milan-based validation sessions with bank executives and regulators</w:t>
            </w:r>
          </w:p>
        </w:tc>
      </w:tr>
      <w:tr>
        <w:tc>
          <w:tcPr/>
          <w:p>
            <w:pPr>
              <w:pStyle w:val="Compact"/>
              <w:jc w:val="left"/>
            </w:pPr>
            <w:r>
              <w:t xml:space="preserve">Final Report &amp; Policy Briefing</w:t>
            </w:r>
          </w:p>
        </w:tc>
        <w:tc>
          <w:tcPr/>
          <w:p>
            <w:pPr>
              <w:pStyle w:val="Compact"/>
              <w:jc w:val="left"/>
            </w:pPr>
            <w:r>
              <w:t xml:space="preserve">Month 9</w:t>
            </w:r>
          </w:p>
        </w:tc>
        <w:tc>
          <w:tcPr/>
          <w:p>
            <w:pPr>
              <w:pStyle w:val="Compact"/>
              <w:jc w:val="left"/>
            </w:pPr>
            <w:r>
              <w:t xml:space="preserve">Presentation to BSP and PBA in Manila, manuscript for submission</w:t>
            </w:r>
          </w:p>
        </w:tc>
      </w:tr>
    </w:tbl>
    <w:bookmarkEnd w:id="29"/>
    <w:bookmarkStart w:id="31" w:name="conclusion"/>
    <w:p>
      <w:pPr>
        <w:pStyle w:val="Heading2"/>
      </w:pPr>
      <w:r>
        <w:t xml:space="preserve">8. Conclusion</w:t>
      </w:r>
    </w:p>
    <w:p>
      <w:pPr>
        <w:pStyle w:val="FirstParagraph"/>
      </w:pPr>
      <w:r>
        <w:t xml:space="preserve">The role of the</w:t>
      </w:r>
      <w:r>
        <w:t xml:space="preserve"> </w:t>
      </w:r>
      <w:r>
        <w:rPr>
          <w:iCs/>
          <w:i/>
        </w:rPr>
        <w:t xml:space="preserve">Banker</w:t>
      </w:r>
      <w:r>
        <w:t xml:space="preserve"> </w:t>
      </w:r>
      <w:r>
        <w:t xml:space="preserve">in Manila transcends transaction processing – it is pivotal to the Philippines' financial resilience and inclusive growth. This research proposes a rigorous investigation into how bankers operate within Manila's unique socio-economic fabric, where ancient traditions of *kamag-anak* (family-based trust) intersect with cutting-edge fintech. By grounding findings in the realities of Manila's banking corridors – from the bustling branches of Robinsons Galleria to the premium suites of Ayala Center – this study will produce evidence-based solutions for a sector that directly impacts 70 million Filipinos. The ultimate contribution lies in empowering</w:t>
      </w:r>
      <w:r>
        <w:t xml:space="preserve"> </w:t>
      </w:r>
      <w:r>
        <w:rPr>
          <w:bCs/>
          <w:b/>
        </w:rPr>
        <w:t xml:space="preserve">Philippines Manila</w:t>
      </w:r>
      <w:r>
        <w:t xml:space="preserve">'s bankers not merely as service providers, but as essential architects of an accessible, ethical financial future for the nation.</w:t>
      </w:r>
    </w:p>
    <w:bookmarkStart w:id="30" w:name="word-count-895"/>
    <w:p>
      <w:pPr>
        <w:pStyle w:val="Heading3"/>
      </w:pPr>
      <w:r>
        <w:t xml:space="preserve">Word Count: 895</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Bankers in Manila's Financial Ecosystem</dc:title>
  <dc:creator/>
  <dc:language>en</dc:language>
  <cp:keywords/>
  <dcterms:created xsi:type="dcterms:W3CDTF">2025-12-11T18:21:14Z</dcterms:created>
  <dcterms:modified xsi:type="dcterms:W3CDTF">2025-12-11T18:21:14Z</dcterms:modified>
</cp:coreProperties>
</file>

<file path=docProps/custom.xml><?xml version="1.0" encoding="utf-8"?>
<Properties xmlns="http://schemas.openxmlformats.org/officeDocument/2006/custom-properties" xmlns:vt="http://schemas.openxmlformats.org/officeDocument/2006/docPropsVTypes"/>
</file>