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Qatar</w:t>
      </w:r>
      <w:r>
        <w:t xml:space="preserve"> </w:t>
      </w:r>
      <w:r>
        <w:t xml:space="preserve">Doha's</w:t>
      </w:r>
      <w:r>
        <w:t xml:space="preserve"> </w:t>
      </w:r>
      <w:r>
        <w:t xml:space="preserve">Financial</w:t>
      </w:r>
      <w:r>
        <w:t xml:space="preserve"> </w:t>
      </w:r>
      <w:r>
        <w:t xml:space="preserve">Ecosystem</w:t>
      </w:r>
    </w:p>
    <w:bookmarkStart w:id="29" w:name="X1797ac7945ccc4b089dcf464317be30bb660b39"/>
    <w:p>
      <w:pPr>
        <w:pStyle w:val="Heading1"/>
      </w:pPr>
      <w:r>
        <w:t xml:space="preserve">Research Proposal: The Evolving Role of the Modern Banker in Qatar Doha's Financial Ecosystem</w:t>
      </w:r>
    </w:p>
    <w:bookmarkStart w:id="20" w:name="introduction"/>
    <w:p>
      <w:pPr>
        <w:pStyle w:val="Heading2"/>
      </w:pPr>
      <w:r>
        <w:t xml:space="preserve">1. Introduction</w:t>
      </w:r>
    </w:p>
    <w:p>
      <w:pPr>
        <w:pStyle w:val="FirstParagraph"/>
      </w:pPr>
      <w:r>
        <w:t xml:space="preserve">The financial landscape of Qatar Doha has undergone transformative growth over the past two decades, positioning the nation as a pivotal hub for regional and international finance. As Qatar continues its strategic vision of economic diversification beyond hydrocarbons, particularly through initiatives like Qatar National Vision 2030, the role of the professional</w:t>
      </w:r>
      <w:r>
        <w:t xml:space="preserve"> </w:t>
      </w:r>
      <w:r>
        <w:rPr>
          <w:bCs/>
          <w:b/>
        </w:rPr>
        <w:t xml:space="preserve">Banker</w:t>
      </w:r>
      <w:r>
        <w:t xml:space="preserve"> </w:t>
      </w:r>
      <w:r>
        <w:t xml:space="preserve">has evolved from traditional transactional services to becoming a critical architect of sustainable financial ecosystems. This research proposal outlines a comprehensive study examining the contemporary challenges, technological imperatives, and ethical responsibilities facing bankers operating within Qatar Doha's unique financial environment. The study directly addresses the urgent need to align banking practices with Qatar's ambitious economic diversification goals while navigating regional geopolitical dynamics and global regulatory shifts.</w:t>
      </w:r>
    </w:p>
    <w:bookmarkEnd w:id="20"/>
    <w:bookmarkStart w:id="21" w:name="background-and-context"/>
    <w:p>
      <w:pPr>
        <w:pStyle w:val="Heading2"/>
      </w:pPr>
      <w:r>
        <w:t xml:space="preserve">2. Background and Context</w:t>
      </w:r>
    </w:p>
    <w:p>
      <w:pPr>
        <w:pStyle w:val="FirstParagraph"/>
      </w:pPr>
      <w:r>
        <w:t xml:space="preserve">Doha has rapidly emerged as a leading financial center in the Middle East, home to over 40 international banks and key institutions like the Qatar Financial Centre (QFC). The QFC Authority reports that financial services contribute approximately 15% to Qatar's GDP, with significant growth in Islamic finance, fintech partnerships, and cross-border trade financing. However, this expansion has intensified demands on the</w:t>
      </w:r>
      <w:r>
        <w:t xml:space="preserve"> </w:t>
      </w:r>
      <w:r>
        <w:rPr>
          <w:bCs/>
          <w:b/>
        </w:rPr>
        <w:t xml:space="preserve">Banker</w:t>
      </w:r>
      <w:r>
        <w:t xml:space="preserve"> </w:t>
      </w:r>
      <w:r>
        <w:t xml:space="preserve">to transcend conventional risk management. Current industry surveys indicate that 78% of Qatar-based bankers identify regulatory complexity (particularly AML/CFT compliance under FATF standards) and digital transformation as top challenges. Simultaneously, Qatar's National Development Strategy emphasizes financial inclusion and sustainable investment—creating a critical gap between existing banking practices and national priorities.</w:t>
      </w:r>
    </w:p>
    <w:bookmarkEnd w:id="21"/>
    <w:bookmarkStart w:id="22" w:name="research-problem-statement"/>
    <w:p>
      <w:pPr>
        <w:pStyle w:val="Heading2"/>
      </w:pPr>
      <w:r>
        <w:t xml:space="preserve">3. Research Problem Statement</w:t>
      </w:r>
    </w:p>
    <w:p>
      <w:pPr>
        <w:pStyle w:val="FirstParagraph"/>
      </w:pPr>
      <w:r>
        <w:t xml:space="preserve">Despite Qatar Doha's financial prominence, there is a profound absence of context-specific research on the modern banker’s evolving competencies. Existing literature focuses on Western banking models or generic Gulf frameworks, neglecting Qatar's distinct regulatory sandbox, cultural nuances in client relationships (e.g., high-net-worth family engagements), and strategic alignment with Qatar 2030 goals. This knowledge gap impedes the development of targeted training programs for bankers and hinders the sector’s ability to support national economic diversification. Without understanding how bankers navigate these unique pressures, Qatar risks underutilizing its financial infrastructure as a catalyst for non-oil economic growth.</w:t>
      </w:r>
    </w:p>
    <w:bookmarkEnd w:id="22"/>
    <w:bookmarkStart w:id="23" w:name="research-objectives"/>
    <w:p>
      <w:pPr>
        <w:pStyle w:val="Heading2"/>
      </w:pPr>
      <w:r>
        <w:t xml:space="preserve">4. Research Objectives</w:t>
      </w:r>
    </w:p>
    <w:p>
      <w:pPr>
        <w:numPr>
          <w:ilvl w:val="0"/>
          <w:numId w:val="1001"/>
        </w:numPr>
        <w:pStyle w:val="Compact"/>
      </w:pPr>
      <w:r>
        <w:t xml:space="preserve">To map the competency spectrum required of contemporary bankers in Doha, including digital literacy (AI-driven analytics, blockchain applications), regulatory navigation (QFC Authority, Central Bank of Qatar standards), and ESG integration.</w:t>
      </w:r>
    </w:p>
    <w:p>
      <w:pPr>
        <w:numPr>
          <w:ilvl w:val="0"/>
          <w:numId w:val="1001"/>
        </w:numPr>
        <w:pStyle w:val="Compact"/>
      </w:pPr>
      <w:r>
        <w:t xml:space="preserve">To analyze the disconnect between current banker training curricula and Qatar's economic diversification needs across key sectors (real estate development, renewable energy investment, tourism infrastructure).</w:t>
      </w:r>
    </w:p>
    <w:p>
      <w:pPr>
        <w:numPr>
          <w:ilvl w:val="0"/>
          <w:numId w:val="1001"/>
        </w:numPr>
        <w:pStyle w:val="Compact"/>
      </w:pPr>
      <w:r>
        <w:t xml:space="preserve">To evaluate the impact of cultural intelligence on client relationship management in Doha's high-value transaction environment.</w:t>
      </w:r>
    </w:p>
    <w:p>
      <w:pPr>
        <w:numPr>
          <w:ilvl w:val="0"/>
          <w:numId w:val="1001"/>
        </w:numPr>
        <w:pStyle w:val="Compact"/>
      </w:pPr>
      <w:r>
        <w:t xml:space="preserve">To propose a framework for embedding sustainable finance principles into core banking operations within Qatar's regulatory context.</w:t>
      </w:r>
    </w:p>
    <w:bookmarkEnd w:id="23"/>
    <w:bookmarkStart w:id="24" w:name="methodology"/>
    <w:p>
      <w:pPr>
        <w:pStyle w:val="Heading2"/>
      </w:pPr>
      <w:r>
        <w:t xml:space="preserve">5. Methodology</w:t>
      </w:r>
    </w:p>
    <w:p>
      <w:pPr>
        <w:pStyle w:val="FirstParagraph"/>
      </w:pPr>
      <w:r>
        <w:t xml:space="preserve">This mixed-methods study will deploy three interconnected approaches over 18 months:</w:t>
      </w:r>
    </w:p>
    <w:p>
      <w:pPr>
        <w:numPr>
          <w:ilvl w:val="0"/>
          <w:numId w:val="1002"/>
        </w:numPr>
        <w:pStyle w:val="Compact"/>
      </w:pPr>
      <w:r>
        <w:rPr>
          <w:bCs/>
          <w:b/>
        </w:rPr>
        <w:t xml:space="preserve">Quantitative Analysis:</w:t>
      </w:r>
      <w:r>
        <w:t xml:space="preserve"> </w:t>
      </w:r>
      <w:r>
        <w:t xml:space="preserve">Survey of 300+ professional bankers across Qatar's top 15 banks (including QNB, Commercial Bank of Qatar, and international branches), measuring competency gaps using Likert-scale instruments aligned with the CFA Institute's Banking Competency Framework.</w:t>
      </w:r>
    </w:p>
    <w:p>
      <w:pPr>
        <w:numPr>
          <w:ilvl w:val="0"/>
          <w:numId w:val="1002"/>
        </w:numPr>
        <w:pStyle w:val="Compact"/>
      </w:pPr>
      <w:r>
        <w:rPr>
          <w:bCs/>
          <w:b/>
        </w:rPr>
        <w:t xml:space="preserve">Qualitative Fieldwork:</w:t>
      </w:r>
      <w:r>
        <w:t xml:space="preserve"> </w:t>
      </w:r>
      <w:r>
        <w:t xml:space="preserve">In-depth interviews with 40+ senior bankers, regulators (Qatar Central Bank, QFC Authority), and corporate clients to explore real-world challenges in implementing sustainable finance models. Focus groups will be conducted in Doha's financial district with cross-cultural sensitivity protocols.</w:t>
      </w:r>
    </w:p>
    <w:p>
      <w:pPr>
        <w:numPr>
          <w:ilvl w:val="0"/>
          <w:numId w:val="1002"/>
        </w:numPr>
        <w:pStyle w:val="Compact"/>
      </w:pPr>
      <w:r>
        <w:rPr>
          <w:bCs/>
          <w:b/>
        </w:rPr>
        <w:t xml:space="preserve">Policy Analysis:</w:t>
      </w:r>
      <w:r>
        <w:t xml:space="preserve"> </w:t>
      </w:r>
      <w:r>
        <w:t xml:space="preserve">Comparative assessment of Qatar's banking regulations against global benchmarks (e.g., EU Sustainable Finance Disclosure Regulation, Singapore MAS guidelines) to identify implementation pathways for national strategy alignment.</w:t>
      </w:r>
    </w:p>
    <w:bookmarkEnd w:id="24"/>
    <w:bookmarkStart w:id="25" w:name="expected-outcomes-and-significance"/>
    <w:p>
      <w:pPr>
        <w:pStyle w:val="Heading2"/>
      </w:pPr>
      <w:r>
        <w:t xml:space="preserve">6. Expected Outcomes and Significance</w:t>
      </w:r>
    </w:p>
    <w:p>
      <w:pPr>
        <w:pStyle w:val="FirstParagraph"/>
      </w:pPr>
      <w:r>
        <w:t xml:space="preserve">The research will deliver four key outputs directly benefiting Qatar Doha's financial ecosystem:</w:t>
      </w:r>
    </w:p>
    <w:p>
      <w:pPr>
        <w:numPr>
          <w:ilvl w:val="0"/>
          <w:numId w:val="1003"/>
        </w:numPr>
        <w:pStyle w:val="Compact"/>
      </w:pPr>
      <w:r>
        <w:rPr>
          <w:bCs/>
          <w:b/>
        </w:rPr>
        <w:t xml:space="preserve">A Competency Framework for the Qatar-Doha Banker:</w:t>
      </w:r>
      <w:r>
        <w:t xml:space="preserve"> </w:t>
      </w:r>
      <w:r>
        <w:t xml:space="preserve">A validated model specifying technical, regulatory, and cultural skills required to support national economic priorities. This will address the 65% of banks reporting misalignment between staff capabilities and strategic goals (per Qatar Financial Centre 2023 survey).</w:t>
      </w:r>
    </w:p>
    <w:p>
      <w:pPr>
        <w:numPr>
          <w:ilvl w:val="0"/>
          <w:numId w:val="1003"/>
        </w:numPr>
        <w:pStyle w:val="Compact"/>
      </w:pPr>
      <w:r>
        <w:rPr>
          <w:bCs/>
          <w:b/>
        </w:rPr>
        <w:t xml:space="preserve">National Training Blueprint:</w:t>
      </w:r>
      <w:r>
        <w:t xml:space="preserve"> </w:t>
      </w:r>
      <w:r>
        <w:t xml:space="preserve">A curriculum for banking education institutions (e.g., Qatar University, CFA Society Doha) targeting emerging skill gaps in fintech integration and sustainable investment analysis.</w:t>
      </w:r>
    </w:p>
    <w:p>
      <w:pPr>
        <w:numPr>
          <w:ilvl w:val="0"/>
          <w:numId w:val="1003"/>
        </w:numPr>
        <w:pStyle w:val="Compact"/>
      </w:pPr>
      <w:r>
        <w:rPr>
          <w:bCs/>
          <w:b/>
        </w:rPr>
        <w:t xml:space="preserve">Policy Recommendations for QFC Authority:</w:t>
      </w:r>
      <w:r>
        <w:t xml:space="preserve"> </w:t>
      </w:r>
      <w:r>
        <w:t xml:space="preserve">Evidence-based proposals to streamline regulatory sandboxes for green finance products and AI adoption, accelerating Qatar's position as a regional innovation leader.</w:t>
      </w:r>
    </w:p>
    <w:p>
      <w:pPr>
        <w:numPr>
          <w:ilvl w:val="0"/>
          <w:numId w:val="1003"/>
        </w:numPr>
        <w:pStyle w:val="Compact"/>
      </w:pPr>
      <w:r>
        <w:rPr>
          <w:bCs/>
          <w:b/>
        </w:rPr>
        <w:t xml:space="preserve">Sustainable Finance Toolkit:</w:t>
      </w:r>
      <w:r>
        <w:t xml:space="preserve"> </w:t>
      </w:r>
      <w:r>
        <w:t xml:space="preserve">A practical guide for bankers to embed ESG criteria into loan underwriting processes, directly supporting Qatar’s $15 billion Green Growth Fund initiative.</w:t>
      </w:r>
    </w:p>
    <w:p>
      <w:pPr>
        <w:pStyle w:val="FirstParagraph"/>
      </w:pPr>
      <w:r>
        <w:t xml:space="preserve">The significance extends beyond academia: This study will equip Qatar Doha's banking sector to become an active agent of economic transformation rather than merely a service provider. By professionalizing the role of the</w:t>
      </w:r>
      <w:r>
        <w:t xml:space="preserve"> </w:t>
      </w:r>
      <w:r>
        <w:rPr>
          <w:bCs/>
          <w:b/>
        </w:rPr>
        <w:t xml:space="preserve">Banker</w:t>
      </w:r>
      <w:r>
        <w:t xml:space="preserve"> </w:t>
      </w:r>
      <w:r>
        <w:t xml:space="preserve">through data-driven insights, the research directly advances Qatar National Vision 2030’s pillars of economic sustainability and financial inclusion.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1-3</w:t>
      </w:r>
    </w:p>
    <w:p>
      <w:pPr>
        <w:pStyle w:val="BodyText"/>
      </w:pPr>
      <w:r>
        <w:t xml:space="preserve">Sectoral competency matrix; Survey instrument validated by QFC Authority</w:t>
      </w:r>
    </w:p>
    <w:p>
      <w:pPr>
        <w:pStyle w:val="BodyText"/>
      </w:pPr>
      <w:r>
        <w:t xml:space="preserve">Data Collection: Surveys &amp; Interviews</w:t>
      </w:r>
    </w:p>
    <w:p>
      <w:pPr>
        <w:pStyle w:val="BodyText"/>
      </w:pPr>
      <w:r>
        <w:t xml:space="preserve">Months 4-10</w:t>
      </w:r>
    </w:p>
    <w:p>
      <w:pPr>
        <w:pStyle w:val="BodyText"/>
      </w:pPr>
      <w:r>
        <w:t xml:space="preserve">&lt;</w:t>
      </w:r>
    </w:p>
    <w:p>
      <w:pPr>
        <w:pStyle w:val="BodyText"/>
      </w:pPr>
      <w:r>
        <w:t xml:space="preserve">300+ survey responses; 40+ interview transcripts; Cultural analysis report</w:t>
      </w:r>
    </w:p>
    <w:p>
      <w:pPr>
        <w:pStyle w:val="BodyText"/>
      </w:pPr>
      <w:r>
        <w:t xml:space="preserve">Data Analysis &amp; Framework Development</w:t>
      </w:r>
    </w:p>
    <w:p>
      <w:pPr>
        <w:pStyle w:val="BodyText"/>
      </w:pPr>
      <w:r>
        <w:t xml:space="preserve">Months 11-14</w:t>
      </w:r>
    </w:p>
    <w:p>
      <w:pPr>
        <w:pStyle w:val="BodyText"/>
      </w:pPr>
      <w:r>
        <w:t xml:space="preserve">National competency framework draft; Policy gap assessment</w:t>
      </w:r>
    </w:p>
    <w:p>
      <w:pPr>
        <w:pStyle w:val="BodyText"/>
      </w:pPr>
      <w:r>
        <w:t xml:space="preserve">Validation Workshop &amp; Final Report</w:t>
      </w:r>
    </w:p>
    <w:p>
      <w:pPr>
        <w:pStyle w:val="BodyText"/>
      </w:pPr>
      <w:r>
        <w:t xml:space="preserve">Months 15-18</w:t>
      </w:r>
    </w:p>
    <w:p>
      <w:pPr>
        <w:pStyle w:val="BodyText"/>
      </w:pPr>
      <w:r>
        <w:t xml:space="preserve">Presentation to Qatar Central Bank; Final research monograph with training toolkit</w:t>
      </w:r>
    </w:p>
    <w:bookmarkEnd w:id="26"/>
    <w:bookmarkStart w:id="27" w:name="conclusion"/>
    <w:p>
      <w:pPr>
        <w:pStyle w:val="Heading2"/>
      </w:pPr>
      <w:r>
        <w:t xml:space="preserve">8. Conclusion</w:t>
      </w:r>
    </w:p>
    <w:p>
      <w:pPr>
        <w:pStyle w:val="FirstParagraph"/>
      </w:pPr>
      <w:r>
        <w:t xml:space="preserve">The role of the banker in Qatar Doha is at a defining inflection point. As the nation transitions from resource-based wealth to knowledge-driven prosperity, banking professionals must evolve into strategic economic partners capable of navigating complex regulatory landscapes while championing sustainable growth. This research proposal addresses a critical gap in understanding how the modern</w:t>
      </w:r>
      <w:r>
        <w:t xml:space="preserve"> </w:t>
      </w:r>
      <w:r>
        <w:rPr>
          <w:bCs/>
          <w:b/>
        </w:rPr>
        <w:t xml:space="preserve">Banker</w:t>
      </w:r>
      <w:r>
        <w:t xml:space="preserve"> </w:t>
      </w:r>
      <w:r>
        <w:t xml:space="preserve">can operationalize Qatar's national vision through specialized competencies and ethical financial stewardship. By grounding findings in Doha’s unique socio-economic context, this study will provide actionable insights to transform banking from a transactional service into a catalyst for Qatar’s diversification success. The outcomes promise not only enhanced professional standards for bankers but also measurable contributions to Qatar's economic resilience, global financial leadership, and sustainable development goals—proving that the future of finance in Doha is being shaped by the evolving professionalism of its bankers.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Qatar Doha's Financial Ecosystem</dc:title>
  <dc:creator/>
  <dc:language>en</dc:language>
  <cp:keywords/>
  <dcterms:created xsi:type="dcterms:W3CDTF">2026-07-21T16:15:03Z</dcterms:created>
  <dcterms:modified xsi:type="dcterms:W3CDTF">2026-07-21T16:15:03Z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