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Professionalism</w:t>
      </w:r>
      <w:r>
        <w:t xml:space="preserve"> </w:t>
      </w:r>
      <w:r>
        <w:t xml:space="preserve">in</w:t>
      </w:r>
      <w:r>
        <w:t xml:space="preserve"> </w:t>
      </w:r>
      <w:r>
        <w:t xml:space="preserve">Riyadh's</w:t>
      </w:r>
      <w:r>
        <w:t xml:space="preserve"> </w:t>
      </w:r>
      <w:r>
        <w:t xml:space="preserve">Financial</w:t>
      </w:r>
      <w:r>
        <w:t xml:space="preserve"> </w:t>
      </w:r>
      <w:r>
        <w:t xml:space="preserve">Ecosystem</w:t>
      </w:r>
    </w:p>
    <w:bookmarkStart w:id="27" w:name="X843c056c0fc092957110c9f36f7681575aa16b7"/>
    <w:p>
      <w:pPr>
        <w:pStyle w:val="Heading1"/>
      </w:pPr>
      <w:r>
        <w:t xml:space="preserve">Research Proposal: Enhancing the Role and Competencies of the Modern Banker within Saudi Arabia's Riyadh Financial Hub</w:t>
      </w:r>
    </w:p>
    <w:bookmarkStart w:id="20" w:name="abstract"/>
    <w:p>
      <w:pPr>
        <w:pStyle w:val="Heading2"/>
      </w:pPr>
      <w:r>
        <w:t xml:space="preserve">Abstract</w:t>
      </w:r>
    </w:p>
    <w:p>
      <w:pPr>
        <w:pStyle w:val="FirstParagraph"/>
      </w:pPr>
      <w:r>
        <w:t xml:space="preserve">This Research Proposal outlines a critical investigation into the evolving role, skill requirements, and professional development needs of the contemporary Banker operating within Riyadh, Saudi Arabia. As the capital city and primary financial center of the Kingdom, Riyadh is experiencing unprecedented growth driven by Vision 2030 initiatives. The research aims to identify key competencies necessary for banking professionals to effectively navigate this dynamic environment, support national economic diversification goals, and meet the sophisticated demands of a rapidly expanding client base. This study will employ a mixed-methods approach, combining quantitative surveys with qualitative interviews across major Riyadh-based financial institutions, to provide actionable insights for banking institutions, regulatory bodies like the Saudi Central Bank (SAMA), and educational providers. The findings are expected to significantly contribute to enhancing the quality and strategic value of banking services within Saudi Arabia's most pivotal economic city.</w:t>
      </w:r>
    </w:p>
    <w:bookmarkEnd w:id="20"/>
    <w:bookmarkStart w:id="21" w:name="X986579f3ba65a16e3325c1c93a98902a496b65a"/>
    <w:p>
      <w:pPr>
        <w:pStyle w:val="Heading2"/>
      </w:pPr>
      <w:r>
        <w:t xml:space="preserve">Introduction: Contextualizing the Research in Riyadh</w:t>
      </w:r>
    </w:p>
    <w:p>
      <w:pPr>
        <w:pStyle w:val="FirstParagraph"/>
      </w:pPr>
      <w:r>
        <w:t xml:space="preserve">Riyadh, as the political, administrative, and financial capital of Saudi Arabia, stands at the epicenter of the Kingdom's ambitious Vision 2030 transformation. The city hosts the headquarters of major national banks (e.g., Al Rajhi Bank, Samba Financial Group), international financial institutions operating under Saudi regulatory frameworks, and a burgeoning fintech sector concentrated in areas like the King Abdullah Financial District (KAFD). This rapid evolution creates both immense opportunities and significant challenges for banking professionals. The traditional role of the Banker is undergoing a fundamental shift from transactional service delivery towards strategic relationship management, digital advisory, and deep cultural understanding within the unique socio-economic context of Saudi Arabia. However, there remains a critical gap in understanding how precisely the specific needs of Riyadh's market – characterized by high growth rates, increasing digital adoption (e.g., SAMA's "Solutions" strategy), evolving client demographics (including a growing number of expatriate and young Saudi entrepreneurs), and stringent regulatory demands – translate into the essential competencies required for success. This Research Proposal directly addresses this gap.</w:t>
      </w:r>
    </w:p>
    <w:bookmarkEnd w:id="21"/>
    <w:bookmarkStart w:id="22" w:name="problem-statement"/>
    <w:p>
      <w:pPr>
        <w:pStyle w:val="Heading2"/>
      </w:pPr>
      <w:r>
        <w:t xml:space="preserve">Problem Statement</w:t>
      </w:r>
    </w:p>
    <w:p>
      <w:pPr>
        <w:pStyle w:val="FirstParagraph"/>
      </w:pPr>
      <w:r>
        <w:t xml:space="preserve">Despite Riyadh's emergence as a major global financial hub, there is insufficient empirical research specifically focused on the professional development needs, skill gaps, and evolving job requirements of the Banker within this context. Many existing studies focus on broader Saudi banking or generic Middle Eastern finance, lacking the granular insight necessary for Riyadh-specific strategies. Current training programs often fail to adequately address:</w:t>
      </w:r>
    </w:p>
    <w:p>
      <w:pPr>
        <w:numPr>
          <w:ilvl w:val="0"/>
          <w:numId w:val="1001"/>
        </w:numPr>
        <w:pStyle w:val="Compact"/>
      </w:pPr>
      <w:r>
        <w:t xml:space="preserve">The integration of advanced digital banking tools (e.g., AI-driven analytics, blockchain applications) into daily client interactions.</w:t>
      </w:r>
    </w:p>
    <w:p>
      <w:pPr>
        <w:numPr>
          <w:ilvl w:val="0"/>
          <w:numId w:val="1001"/>
        </w:numPr>
        <w:pStyle w:val="Compact"/>
      </w:pPr>
      <w:r>
        <w:t xml:space="preserve">The nuanced cultural intelligence required to serve diverse clients – from traditional Saudi families and large corporations to international investors and tech-savvy millennials – while adhering strictly to local values and SAMA regulations.</w:t>
      </w:r>
    </w:p>
    <w:p>
      <w:pPr>
        <w:numPr>
          <w:ilvl w:val="0"/>
          <w:numId w:val="1001"/>
        </w:numPr>
        <w:pStyle w:val="Compact"/>
      </w:pPr>
      <w:r>
        <w:t xml:space="preserve">Strategic advisory capabilities beyond basic product sales, essential for supporting SMEs and individuals navigating the new economic landscape of Vision 2030.</w:t>
      </w:r>
    </w:p>
    <w:p>
      <w:pPr>
        <w:pStyle w:val="FirstParagraph"/>
      </w:pPr>
      <w:r>
        <w:t xml:space="preserve">This gap risks impeding the Kingdom's financial sector from fully realizing its potential as a driver of non-oil growth, leading to suboptimal client experiences, inefficient resource allocation within banks, and a potential mismatch between banking talent capabilities and market demands in Riyadh.</w:t>
      </w:r>
    </w:p>
    <w:bookmarkEnd w:id="22"/>
    <w:bookmarkStart w:id="23" w:name="research-objectives"/>
    <w:p>
      <w:pPr>
        <w:pStyle w:val="Heading2"/>
      </w:pPr>
      <w:r>
        <w:t xml:space="preserve">Research Objectives</w:t>
      </w:r>
    </w:p>
    <w:p>
      <w:pPr>
        <w:numPr>
          <w:ilvl w:val="0"/>
          <w:numId w:val="1002"/>
        </w:numPr>
        <w:pStyle w:val="Compact"/>
      </w:pPr>
      <w:r>
        <w:t xml:space="preserve">To comprehensively identify and prioritize the core technical, digital, interpersonal, and strategic competencies required of a successful Banker operating in the current Riyadh financial ecosystem.</w:t>
      </w:r>
    </w:p>
    <w:p>
      <w:pPr>
        <w:numPr>
          <w:ilvl w:val="0"/>
          <w:numId w:val="1002"/>
        </w:numPr>
        <w:pStyle w:val="Compact"/>
      </w:pPr>
      <w:r>
        <w:t xml:space="preserve">To assess the existing skill levels of bankers within leading Riyadh-based financial institutions against these identified requirements.</w:t>
      </w:r>
    </w:p>
    <w:p>
      <w:pPr>
        <w:numPr>
          <w:ilvl w:val="0"/>
          <w:numId w:val="1002"/>
        </w:numPr>
        <w:pStyle w:val="Compact"/>
      </w:pPr>
      <w:r>
        <w:t xml:space="preserve">To investigate the effectiveness of current training, development programs, and career progression paths for bankers in Riyadh, highlighting strengths and critical deficiencies.</w:t>
      </w:r>
    </w:p>
    <w:p>
      <w:pPr>
        <w:numPr>
          <w:ilvl w:val="0"/>
          <w:numId w:val="1002"/>
        </w:numPr>
        <w:pStyle w:val="Compact"/>
      </w:pPr>
      <w:r>
        <w:t xml:space="preserve">To develop evidence-based recommendations for banks, SAMA (Saudi Central Bank), and educational institutions to enhance the professional development framework specifically tailored to Riyadh's unique banking environment.</w:t>
      </w:r>
    </w:p>
    <w:bookmarkEnd w:id="23"/>
    <w:bookmarkStart w:id="24" w:name="methodology"/>
    <w:p>
      <w:pPr>
        <w:pStyle w:val="Heading2"/>
      </w:pPr>
      <w:r>
        <w:t xml:space="preserve">Methodology</w:t>
      </w:r>
    </w:p>
    <w:p>
      <w:pPr>
        <w:pStyle w:val="FirstParagraph"/>
      </w:pPr>
      <w:r>
        <w:t xml:space="preserve">This study will employ a robust mixed-methods approach designed for context-specific validity in Saudi Arabia Riyadh:</w:t>
      </w:r>
    </w:p>
    <w:p>
      <w:pPr>
        <w:numPr>
          <w:ilvl w:val="0"/>
          <w:numId w:val="1003"/>
        </w:numPr>
        <w:pStyle w:val="Compact"/>
      </w:pPr>
      <w:r>
        <w:rPr>
          <w:bCs/>
          <w:b/>
        </w:rPr>
        <w:t xml:space="preserve">Phase 1: Literature Review &amp; Expert Consultation (Quantitative Foundation):</w:t>
      </w:r>
      <w:r>
        <w:t xml:space="preserve"> </w:t>
      </w:r>
      <w:r>
        <w:t xml:space="preserve">Comprehensive review of SAMA regulations, Vision 2030 financial sector documents, international banking competency frameworks, and recent studies on Middle Eastern finance. Initial focus groups with senior bankers and SAMA representatives in Riyadh to refine research questions and identify key competency areas.</w:t>
      </w:r>
    </w:p>
    <w:p>
      <w:pPr>
        <w:numPr>
          <w:ilvl w:val="0"/>
          <w:numId w:val="1003"/>
        </w:numPr>
        <w:pStyle w:val="Compact"/>
      </w:pPr>
      <w:r>
        <w:rPr>
          <w:bCs/>
          <w:b/>
        </w:rPr>
        <w:t xml:space="preserve">Phase 2: Quantitative Survey:</w:t>
      </w:r>
      <w:r>
        <w:t xml:space="preserve"> </w:t>
      </w:r>
      <w:r>
        <w:t xml:space="preserve">Online survey distributed to a stratified random sample of 350+ Bankers across diverse roles (relationship managers, credit officers, digital advisors, risk specialists) at major banks and fintechs headquartered in Riyadh. The survey will measure self-assessed competency levels against the identified framework using Likert scales.</w:t>
      </w:r>
    </w:p>
    <w:p>
      <w:pPr>
        <w:numPr>
          <w:ilvl w:val="0"/>
          <w:numId w:val="1003"/>
        </w:numPr>
        <w:pStyle w:val="Compact"/>
      </w:pPr>
      <w:r>
        <w:rPr>
          <w:bCs/>
          <w:b/>
        </w:rPr>
        <w:t xml:space="preserve">Phase 3: Qualitative Deep Dives:</w:t>
      </w:r>
      <w:r>
        <w:t xml:space="preserve"> </w:t>
      </w:r>
      <w:r>
        <w:t xml:space="preserve">In-depth semi-structured interviews with 25-30 key stakeholders, including high-performing Bankers, branch managers, HR heads from Riyadh institutions, and SAMA regulatory officials. This will explore the "why" behind survey findings and gather rich contextual insights into challenges and best practices within Riyadh.</w:t>
      </w:r>
    </w:p>
    <w:p>
      <w:pPr>
        <w:numPr>
          <w:ilvl w:val="0"/>
          <w:numId w:val="1003"/>
        </w:numPr>
        <w:pStyle w:val="Compact"/>
      </w:pPr>
      <w:r>
        <w:rPr>
          <w:bCs/>
          <w:b/>
        </w:rPr>
        <w:t xml:space="preserve">Data Analysis:</w:t>
      </w:r>
      <w:r>
        <w:t xml:space="preserve"> </w:t>
      </w:r>
      <w:r>
        <w:t xml:space="preserve">Quantitative data analyzed using statistical software (SPSS) to identify significant gaps and correlations. Qualitative data subjected to thematic analysis for deeper understanding of context-specific issues. Triangulation of findings from all three phases will ensure robust conclusions.</w:t>
      </w:r>
    </w:p>
    <w:bookmarkEnd w:id="24"/>
    <w:bookmarkStart w:id="25" w:name="significance-and-expected-impact"/>
    <w:p>
      <w:pPr>
        <w:pStyle w:val="Heading2"/>
      </w:pPr>
      <w:r>
        <w:t xml:space="preserve">Significance and Expected Impact</w:t>
      </w:r>
    </w:p>
    <w:p>
      <w:pPr>
        <w:pStyle w:val="FirstParagraph"/>
      </w:pPr>
      <w:r>
        <w:t xml:space="preserve">This Research Proposal directly contributes to the strategic objectives of Saudi Arabia Riyadh by providing actionable intelligence for building a world-class banking workforce. The expected outcomes include:</w:t>
      </w:r>
    </w:p>
    <w:p>
      <w:pPr>
        <w:numPr>
          <w:ilvl w:val="0"/>
          <w:numId w:val="1004"/>
        </w:numPr>
        <w:pStyle w:val="Compact"/>
      </w:pPr>
      <w:r>
        <w:t xml:space="preserve">A validated, Riyadh-specific competency framework for Bankers, serving as a benchmark for recruitment, training, and performance management.</w:t>
      </w:r>
    </w:p>
    <w:p>
      <w:pPr>
        <w:numPr>
          <w:ilvl w:val="0"/>
          <w:numId w:val="1004"/>
        </w:numPr>
        <w:pStyle w:val="Compact"/>
      </w:pPr>
      <w:r>
        <w:t xml:space="preserve">Empirical evidence to guide SAMA in refining its regulatory expectations regarding professional standards within the evolving financial sector.</w:t>
      </w:r>
    </w:p>
    <w:p>
      <w:pPr>
        <w:numPr>
          <w:ilvl w:val="0"/>
          <w:numId w:val="1004"/>
        </w:numPr>
        <w:pStyle w:val="Compact"/>
      </w:pPr>
      <w:r>
        <w:t xml:space="preserve">Practical recommendations for banking institutions in Riyadh to optimize their talent development strategies, directly enhancing service quality and client satisfaction – crucial for maintaining Riyadh's status as a premier global financial destination.</w:t>
      </w:r>
    </w:p>
    <w:p>
      <w:pPr>
        <w:numPr>
          <w:ilvl w:val="0"/>
          <w:numId w:val="1004"/>
        </w:numPr>
        <w:pStyle w:val="Compact"/>
      </w:pPr>
      <w:r>
        <w:t xml:space="preserve">Contribution to the broader Saudi human capital development goals under Vision 2030, by fostering a more skilled and strategic banking profession capable of driving economic diversification through effective financial intermediation.</w:t>
      </w:r>
    </w:p>
    <w:bookmarkEnd w:id="25"/>
    <w:bookmarkStart w:id="26" w:name="conclusion"/>
    <w:p>
      <w:pPr>
        <w:pStyle w:val="Heading2"/>
      </w:pPr>
      <w:r>
        <w:t xml:space="preserve">Conclusion</w:t>
      </w:r>
    </w:p>
    <w:p>
      <w:pPr>
        <w:pStyle w:val="FirstParagraph"/>
      </w:pPr>
      <w:r>
        <w:t xml:space="preserve">The role of the Banker in Riyadh, Saudi Arabia, is pivotal to the successful implementation of Vision 2030 within the nation's financial sector. This Research Proposal provides a structured plan to move beyond generic assumptions and uncover the precise professional demands of this critical position within Riyadh's unique and rapidly evolving marketplace. By rigorously investigating current practices, identifying critical gaps, and developing tailored solutions grounded in Riyadh's specific context, this research promises significant value for banks operating in the Kingdom's capital, for regulators ensuring a robust financial ecosystem, and ultimately for the Saudi Arabian economy as it transitions towards greater economic resilience and diversification. The findings will directly inform strategies to build a next-generation banking workforce capable of meeting the challenges and opportunities of Saudi Arabia Riyadh as its undisputed financial nerve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Professionalism in Riyadh's Financial Ecosystem</dc:title>
  <dc:creator/>
  <dc:language>en</dc:language>
  <cp:keywords/>
  <dcterms:created xsi:type="dcterms:W3CDTF">2026-07-23T03:21:58Z</dcterms:created>
  <dcterms:modified xsi:type="dcterms:W3CDTF">2026-07-23T03:21:58Z</dcterms:modified>
</cp:coreProperties>
</file>

<file path=docProps/custom.xml><?xml version="1.0" encoding="utf-8"?>
<Properties xmlns="http://schemas.openxmlformats.org/officeDocument/2006/custom-properties" xmlns:vt="http://schemas.openxmlformats.org/officeDocument/2006/docPropsVTypes"/>
</file>