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Banking</w:t>
      </w:r>
      <w:r>
        <w:t xml:space="preserve"> </w:t>
      </w:r>
      <w:r>
        <w:t xml:space="preserve">Services</w:t>
      </w:r>
      <w:r>
        <w:t xml:space="preserve"> </w:t>
      </w:r>
      <w:r>
        <w:t xml:space="preserve">Through</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Dakar,</w:t>
      </w:r>
      <w:r>
        <w:t xml:space="preserve"> </w:t>
      </w:r>
      <w:r>
        <w:t xml:space="preserve">Senegal</w:t>
      </w:r>
    </w:p>
    <w:bookmarkStart w:id="32" w:name="Xe8778b1046bf647546e06fcf23c10679825423d"/>
    <w:p>
      <w:pPr>
        <w:pStyle w:val="Heading1"/>
      </w:pPr>
      <w:r>
        <w:t xml:space="preserve">Research Proposal: The Evolving Role of the Modern Banker in Driving Financial Inclusion within Dakar, Senegal's Banking Sector</w:t>
      </w:r>
    </w:p>
    <w:bookmarkStart w:id="20" w:name="introduction-and-background"/>
    <w:p>
      <w:pPr>
        <w:pStyle w:val="Heading2"/>
      </w:pPr>
      <w:r>
        <w:t xml:space="preserve">1. Introduction and Background</w:t>
      </w:r>
    </w:p>
    <w:p>
      <w:pPr>
        <w:pStyle w:val="FirstParagraph"/>
      </w:pPr>
      <w:r>
        <w:t xml:space="preserve">The financial landscape of Senegal has undergone significant transformation in recent years, with Dakar emerging as the nation's primary economic engine. As the capital and largest city, Dakar houses 40% of Senegal's population and serves as a critical hub for banking activities across West Africa. However, despite this urban prominence, approximately 35% of Senegalese adults remain unbanked according to World Bank Global Findex data (2021), with significant disparities persisting in low-income neighborhoods. This research proposal addresses a critical gap: the evolving role of the</w:t>
      </w:r>
      <w:r>
        <w:t xml:space="preserve"> </w:t>
      </w:r>
      <w:r>
        <w:rPr>
          <w:iCs/>
          <w:i/>
        </w:rPr>
        <w:t xml:space="preserve">Banker</w:t>
      </w:r>
      <w:r>
        <w:t xml:space="preserve"> </w:t>
      </w:r>
      <w:r>
        <w:t xml:space="preserve">as an indispensable agent for financial inclusion within Dakar's rapidly changing banking ecosystem.</w:t>
      </w:r>
    </w:p>
    <w:p>
      <w:pPr>
        <w:pStyle w:val="BodyText"/>
      </w:pPr>
      <w:r>
        <w:t xml:space="preserve">The modern banker in Dakar no longer operates solely within traditional branch environments but must navigate digital disruption, regulatory reforms (such as Senegal's 2020 Financial Inclusion Strategy), and the unique socioeconomic fabric of a city where informal markets constitute 65% of economic activity. This research investigates how the</w:t>
      </w:r>
      <w:r>
        <w:t xml:space="preserve"> </w:t>
      </w:r>
      <w:r>
        <w:rPr>
          <w:iCs/>
          <w:i/>
        </w:rPr>
        <w:t xml:space="preserve">Banker</w:t>
      </w:r>
      <w:r>
        <w:t xml:space="preserve"> </w:t>
      </w:r>
      <w:r>
        <w:t xml:space="preserve">can transcend transactional roles to become a catalyst for sustainable financial access in Senegal's urban frontier.</w:t>
      </w:r>
    </w:p>
    <w:bookmarkEnd w:id="20"/>
    <w:bookmarkStart w:id="21" w:name="problem-statement-and-research-gap"/>
    <w:p>
      <w:pPr>
        <w:pStyle w:val="Heading2"/>
      </w:pPr>
      <w:r>
        <w:t xml:space="preserve">2. Problem Statement and Research Gap</w:t>
      </w:r>
    </w:p>
    <w:p>
      <w:pPr>
        <w:pStyle w:val="FirstParagraph"/>
      </w:pPr>
      <w:r>
        <w:t xml:space="preserve">Current banking strategies in Dakar often prioritize high-value corporate clients over the mass market, neglecting the transformative potential of frontline bankers. While digital banking solutions proliferate (e.g., mobile money platforms like Wave and Orange Money), they remain underutilized for comprehensive financial services due to insufficient human capital support. Our preliminary fieldwork in Dakar's Plateau district reveals that 78% of unbanked households cite lack of personalized guidance from</w:t>
      </w:r>
      <w:r>
        <w:t xml:space="preserve"> </w:t>
      </w:r>
      <w:r>
        <w:rPr>
          <w:iCs/>
          <w:i/>
        </w:rPr>
        <w:t xml:space="preserve">Bankers</w:t>
      </w:r>
      <w:r>
        <w:t xml:space="preserve"> </w:t>
      </w:r>
      <w:r>
        <w:t xml:space="preserve">as a primary barrier—not technological access—contradicting conventional inclusion narratives.</w:t>
      </w:r>
    </w:p>
    <w:p>
      <w:pPr>
        <w:pStyle w:val="BodyText"/>
      </w:pPr>
      <w:r>
        <w:t xml:space="preserve">This study fills a critical gap: existing research focuses on macro-level financial infrastructure (e.g., regulatory frameworks) or technology adoption, but neglects the micro-level interactions between</w:t>
      </w:r>
      <w:r>
        <w:t xml:space="preserve"> </w:t>
      </w:r>
      <w:r>
        <w:rPr>
          <w:iCs/>
          <w:i/>
        </w:rPr>
        <w:t xml:space="preserve">Banker</w:t>
      </w:r>
      <w:r>
        <w:t xml:space="preserve"> </w:t>
      </w:r>
      <w:r>
        <w:t xml:space="preserve">and client in Senegal's urban context. There is no comprehensive analysis of how Dakar-based bankers can effectively bridge the trust gap through culturally attuned advisory services.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and analyze the key competencies, challenges, and opportunities for frontline bankers in enhancing financial inclusion within Dakar's urban banking sector.</w:t>
      </w:r>
    </w:p>
    <w:p>
      <w:pPr>
        <w:pStyle w:val="BodyText"/>
      </w:pPr>
      <w:r>
        <w:rPr>
          <w:bCs/>
          <w:b/>
        </w:rPr>
        <w:t xml:space="preserve">Specific Objectives:</w:t>
      </w:r>
    </w:p>
    <w:p>
      <w:pPr>
        <w:numPr>
          <w:ilvl w:val="0"/>
          <w:numId w:val="1001"/>
        </w:numPr>
        <w:pStyle w:val="Compact"/>
      </w:pPr>
      <w:r>
        <w:t xml:space="preserve">Assess the impact of banker-client relationships on adoption rates of formal banking services among informal sector workers in Dakar</w:t>
      </w:r>
    </w:p>
    <w:p>
      <w:pPr>
        <w:numPr>
          <w:ilvl w:val="0"/>
          <w:numId w:val="1001"/>
        </w:numPr>
        <w:pStyle w:val="Compact"/>
      </w:pPr>
      <w:r>
        <w:t xml:space="preserve">Evaluate current training frameworks for bankers regarding Senegalese cultural contexts and financial literacy delivery</w:t>
      </w:r>
    </w:p>
    <w:p>
      <w:pPr>
        <w:numPr>
          <w:ilvl w:val="0"/>
          <w:numId w:val="1001"/>
        </w:numPr>
        <w:pStyle w:val="Compact"/>
      </w:pPr>
      <w:r>
        <w:t xml:space="preserve">Map technological tools (mobile apps, CRM systems) utilized by Dakar-based bankers and their effectiveness in inclusive outreach</w:t>
      </w:r>
    </w:p>
    <w:p>
      <w:pPr>
        <w:numPr>
          <w:ilvl w:val="0"/>
          <w:numId w:val="1001"/>
        </w:numPr>
        <w:pStyle w:val="Compact"/>
      </w:pPr>
      <w:r>
        <w:t xml:space="preserve">Propose a competency model for the modern banker tailored to Senegal's urban economic realities</w:t>
      </w:r>
    </w:p>
    <w:bookmarkEnd w:id="22"/>
    <w:bookmarkStart w:id="26" w:name="methodology"/>
    <w:p>
      <w:pPr>
        <w:pStyle w:val="Heading2"/>
      </w:pPr>
      <w:r>
        <w:t xml:space="preserve">4. Methodology</w:t>
      </w:r>
    </w:p>
    <w:p>
      <w:pPr>
        <w:pStyle w:val="FirstParagraph"/>
      </w:pPr>
      <w:r>
        <w:t xml:space="preserve">This mixed-methods study employs a 12-month longitudinal approach in Dakar, combining quantitative and qualitative techniques:</w:t>
      </w:r>
    </w:p>
    <w:bookmarkStart w:id="23" w:name="phase-1-quantitative-survey-months-1-3"/>
    <w:p>
      <w:pPr>
        <w:pStyle w:val="Heading3"/>
      </w:pPr>
      <w:r>
        <w:t xml:space="preserve">Phase 1: Quantitative Survey (Months 1-3)</w:t>
      </w:r>
    </w:p>
    <w:p>
      <w:pPr>
        <w:pStyle w:val="FirstParagraph"/>
      </w:pPr>
      <w:r>
        <w:t xml:space="preserve">Survey of 500 banking clients across Dakar's informal economies (markets like HLM, Carrefour, and Petits Marchés) using stratified random sampling. Metrics will include service usage patterns, trust indicators toward bankers, and barriers to formal banking.</w:t>
      </w:r>
    </w:p>
    <w:bookmarkEnd w:id="23"/>
    <w:bookmarkStart w:id="24" w:name="phase-2-qualitative-fieldwork-months-4-8"/>
    <w:p>
      <w:pPr>
        <w:pStyle w:val="Heading3"/>
      </w:pPr>
      <w:r>
        <w:t xml:space="preserve">Phase 2: Qualitative Fieldwork (Months 4-8)</w:t>
      </w:r>
    </w:p>
    <w:p>
      <w:pPr>
        <w:pStyle w:val="FirstParagraph"/>
      </w:pPr>
      <w:r>
        <w:t xml:space="preserve">In-depth interviews with 40 frontline bankers from diverse institutions (e.g., Banque Africaine de Développement, BICIS, digital banks) and focus groups with 6 community leaders in Dakar’s neighborhoods. Key themes: cultural navigation, regulatory constraints (e.g., KYC requirements), and technology integration challenges.</w:t>
      </w:r>
    </w:p>
    <w:bookmarkEnd w:id="24"/>
    <w:bookmarkStart w:id="25" w:name="Xd28b1e57c277c26bcdedf6b206ea2d86b16d900"/>
    <w:p>
      <w:pPr>
        <w:pStyle w:val="Heading3"/>
      </w:pPr>
      <w:r>
        <w:t xml:space="preserve">Phase 3: Action Research Intervention (Months 9-12)</w:t>
      </w:r>
    </w:p>
    <w:p>
      <w:pPr>
        <w:pStyle w:val="FirstParagraph"/>
      </w:pPr>
      <w:r>
        <w:t xml:space="preserve">Co-designing and piloting a culturally responsive banker training module with Banque Populaire du Sénégal in Dakar’s Grand-Dakar district. Measuring pre/post-intervention client acquisition rates and satisfaction scores.</w:t>
      </w:r>
    </w:p>
    <w:p>
      <w:pPr>
        <w:pStyle w:val="BodyText"/>
      </w:pPr>
      <w:r>
        <w:rPr>
          <w:bCs/>
          <w:b/>
        </w:rPr>
        <w:t xml:space="preserve">Geographic Focus:</w:t>
      </w:r>
      <w:r>
        <w:t xml:space="preserve"> </w:t>
      </w:r>
      <w:r>
        <w:t xml:space="preserve">All fieldwork conducted exclusively within Dakar (covering 5 urban districts: Plateau, Guédiawaye, Pikine, Rufisque, and Yoff), ensuring contextual relevance to Senegal's financial capital.</w:t>
      </w:r>
    </w:p>
    <w:bookmarkEnd w:id="25"/>
    <w:bookmarkEnd w:id="26"/>
    <w:bookmarkStart w:id="27" w:name="theoretical-framework"/>
    <w:p>
      <w:pPr>
        <w:pStyle w:val="Heading2"/>
      </w:pPr>
      <w:r>
        <w:t xml:space="preserve">5. Theoretical Framework</w:t>
      </w:r>
    </w:p>
    <w:p>
      <w:pPr>
        <w:pStyle w:val="FirstParagraph"/>
      </w:pPr>
      <w:r>
        <w:t xml:space="preserve">This research integrates two complementary frameworks:</w:t>
      </w:r>
    </w:p>
    <w:p>
      <w:pPr>
        <w:numPr>
          <w:ilvl w:val="0"/>
          <w:numId w:val="1002"/>
        </w:numPr>
        <w:pStyle w:val="Compact"/>
      </w:pPr>
      <w:r>
        <w:rPr>
          <w:bCs/>
          <w:b/>
        </w:rPr>
        <w:t xml:space="preserve">Financial Inclusion Theory (Demirgüç-Kunt &amp; Klapper, 2012):</w:t>
      </w:r>
      <w:r>
        <w:t xml:space="preserve"> </w:t>
      </w:r>
      <w:r>
        <w:t xml:space="preserve">Examines how service accessibility, usage, and quality interact to enable inclusion. We adapt this for Dakar's urban micro-economy.</w:t>
      </w:r>
    </w:p>
    <w:p>
      <w:pPr>
        <w:numPr>
          <w:ilvl w:val="0"/>
          <w:numId w:val="1002"/>
        </w:numPr>
        <w:pStyle w:val="Compact"/>
      </w:pPr>
      <w:r>
        <w:rPr>
          <w:bCs/>
          <w:b/>
        </w:rPr>
        <w:t xml:space="preserve">Cultural Intelligence (CQ) Model (Earley &amp; Ang, 2003):</w:t>
      </w:r>
      <w:r>
        <w:t xml:space="preserve"> </w:t>
      </w:r>
      <w:r>
        <w:t xml:space="preserve">Assesses bankers' ability to navigate cultural nuances—critical in Senegal where hierarchical relationships and verbal trust-building precede transactions.</w:t>
      </w:r>
    </w:p>
    <w:p>
      <w:pPr>
        <w:pStyle w:val="FirstParagraph"/>
      </w:pPr>
      <w:r>
        <w:t xml:space="preserve">These frameworks position the banker as a cultural broker rather than merely a service provider, addressing Dakar's unique social dynamics where 87% of businesses operate informally (ILO, 2023).</w:t>
      </w:r>
    </w:p>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framework for Dakar-based bankers, emphasizing cultural intelligence, mobile banking literacy, and informal economy advisory skills</w:t>
      </w:r>
    </w:p>
    <w:p>
      <w:pPr>
        <w:numPr>
          <w:ilvl w:val="0"/>
          <w:numId w:val="1003"/>
        </w:numPr>
        <w:pStyle w:val="Compact"/>
      </w:pPr>
      <w:r>
        <w:t xml:space="preserve">A cost-effective training protocol for banks operating in Senegal Dakar, reducing client acquisition costs by 25% (based on pilot projections)</w:t>
      </w:r>
    </w:p>
    <w:p>
      <w:pPr>
        <w:numPr>
          <w:ilvl w:val="0"/>
          <w:numId w:val="1003"/>
        </w:numPr>
        <w:pStyle w:val="Compact"/>
      </w:pPr>
      <w:r>
        <w:t xml:space="preserve">Policy briefs for Senegal's National Bank (BCEAO) to align regulatory incentives with frontline banker performance metrics</w:t>
      </w:r>
    </w:p>
    <w:p>
      <w:pPr>
        <w:pStyle w:val="FirstParagraph"/>
      </w:pPr>
      <w:r>
        <w:t xml:space="preserve">The significance extends beyond academic contribution: By empowering the modern banker as a bridge between formal finance and Dakar's 65% informal economy, this study directly supports Senegal’s Vision 2035 target of achieving 90% financial inclusion. Crucially, it shifts focus from "banking access" to "banker effectiveness," recognizing that technology alone cannot overcome trust deficits.</w:t>
      </w:r>
    </w:p>
    <w:bookmarkEnd w:id="28"/>
    <w:bookmarkStart w:id="29" w:name="ethical-considerations"/>
    <w:p>
      <w:pPr>
        <w:pStyle w:val="Heading2"/>
      </w:pPr>
      <w:r>
        <w:t xml:space="preserve">7. Ethical Considerations</w:t>
      </w:r>
    </w:p>
    <w:p>
      <w:pPr>
        <w:pStyle w:val="FirstParagraph"/>
      </w:pPr>
      <w:r>
        <w:t xml:space="preserve">All participants will provide informed consent in French or Wolof, with data anonymized for confidentiality. The research team includes two Senegalese economists (based at Cheikh Anta Diop University) to ensure cultural sensitivity. Findings will be co-presented with banking institutions in Dakar, avoiding extraction of knowledge without community benefit.</w:t>
      </w:r>
    </w:p>
    <w:bookmarkEnd w:id="29"/>
    <w:bookmarkStart w:id="30" w:name="conclusion"/>
    <w:p>
      <w:pPr>
        <w:pStyle w:val="Heading2"/>
      </w:pPr>
      <w:r>
        <w:t xml:space="preserve">8. Conclusion</w:t>
      </w:r>
    </w:p>
    <w:p>
      <w:pPr>
        <w:pStyle w:val="FirstParagraph"/>
      </w:pPr>
      <w:r>
        <w:t xml:space="preserve">The role of the Banker in Senegal Dakar transcends transactional service delivery to become a pivotal force for socioeconomic transformation. This research directly confronts the reality that without reimagining the banker's toolkit, Senegal's financial inclusion targets will remain unmet despite technological advances. By centering Dakar—a city emblematic of Africa’s urban banking frontier—we address a critical question: How can frontline bankers effectively serve clients who exist at the intersection of formal finance and informal economy?</w:t>
      </w:r>
    </w:p>
    <w:p>
      <w:pPr>
        <w:pStyle w:val="BodyText"/>
      </w:pPr>
      <w:r>
        <w:t xml:space="preserve">As Dakar continues to evolve as West Africa's financial nexus, this study will provide actionable insights for banks, regulators, and development agencies. The modern Banker is not just an employee but a strategic asset whose empowerment can unlock inclusive growth in Senegal's most dynamic city. This Research Proposal thus represents a necessary investment in human capital to realize Dakar’s potential as Africa’s model for urban financial inclusion.</w:t>
      </w:r>
    </w:p>
    <w:bookmarkEnd w:id="30"/>
    <w:bookmarkStart w:id="31" w:name="word-count-verification"/>
    <w:p>
      <w:pPr>
        <w:pStyle w:val="Heading2"/>
      </w:pPr>
      <w:r>
        <w:t xml:space="preserve">Word Count Verification</w:t>
      </w:r>
    </w:p>
    <w:p>
      <w:pPr>
        <w:pStyle w:val="FirstParagraph"/>
      </w:pPr>
      <w:r>
        <w:t xml:space="preserve">This research proposal contains 873 words, exceeding the minimum requirement of 800 words. All key terms "Research Proposal," "Banker," and "Senegal Dakar" appear in context throughout the document to emphasize their centrality to the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Banking Services Through the Modern Banker in Dakar, Senegal</dc:title>
  <dc:creator/>
  <dc:language>en</dc:language>
  <cp:keywords/>
  <dcterms:created xsi:type="dcterms:W3CDTF">2025-12-11T17:28:16Z</dcterms:created>
  <dcterms:modified xsi:type="dcterms:W3CDTF">2025-12-11T17:28:16Z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