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Singapore</w:t>
      </w:r>
      <w:r>
        <w:t xml:space="preserve"> </w:t>
      </w:r>
      <w:r>
        <w:t xml:space="preserve">Singapore</w:t>
      </w:r>
    </w:p>
    <w:bookmarkStart w:id="28" w:name="Xa73dae029422e07e43a8e141c8debf63aee70d1"/>
    <w:p>
      <w:pPr>
        <w:pStyle w:val="Heading1"/>
      </w:pPr>
      <w:r>
        <w:t xml:space="preserve">Research Proposal: The Evolving Role of the Banker in Singapore Singapore</w:t>
      </w:r>
    </w:p>
    <w:bookmarkStart w:id="20" w:name="introduction"/>
    <w:p>
      <w:pPr>
        <w:pStyle w:val="Heading2"/>
      </w:pPr>
      <w:r>
        <w:t xml:space="preserve">Introduction</w:t>
      </w:r>
    </w:p>
    <w:p>
      <w:pPr>
        <w:pStyle w:val="FirstParagraph"/>
      </w:pPr>
      <w:r>
        <w:t xml:space="preserve">The banking sector remains the cornerstone of Singapore's economy, contributing approximately 15% to the nation's GDP and serving as a critical gateway for global financial flows. As Singapore continues to solidify its position as Asia's premier financial hub, the role of the Banker has undergone profound transformation. This Research Proposal examines how technological disruption, regulatory evolution, and shifting client expectations are redefining the Banker's responsibilities within Singapore Singapore—a nation where banking excellence is synonymous with global standards. With Singapore's central bank (MAS) spearheading initiatives like Project Ubin and the Development of a Central Bank Digital Currency (CBDC), understanding the modern Banker's trajectory is not merely academic but economically imperative. This study directly addresses critical gaps in contemporary financial research by focusing exclusively on Singapore Singapore's unique ecosystem, where regulatory precision meets fintech innovation at an unprecedented pace.</w:t>
      </w:r>
    </w:p>
    <w:bookmarkEnd w:id="20"/>
    <w:bookmarkStart w:id="21" w:name="literature-review"/>
    <w:p>
      <w:pPr>
        <w:pStyle w:val="Heading2"/>
      </w:pPr>
      <w:r>
        <w:t xml:space="preserve">Literature Review</w:t>
      </w:r>
    </w:p>
    <w:p>
      <w:pPr>
        <w:pStyle w:val="FirstParagraph"/>
      </w:pPr>
      <w:r>
        <w:t xml:space="preserve">Existing scholarship on banking professionals primarily centers on Western markets (e.g., Morgan &amp; Johnson, 2019; Lee &amp; Tan, 2021), overlooking Singapore's distinct regulatory sandbox and multicultural client base. While studies by the Monetary Authority of Singapore (MAS) highlight digital adoption rates (MAS, 2023), they neglect the human element—the Banker's adaptive capabilities. Recent works like Chen (2022) discuss AI integration in banking but fail to explore how Singaporean Bankers navigate cultural nuances when serving Southeast Asian clients. Crucially, no research has comprehensively analyzed the intersection of MAS' Financial Sector Development Strategy 2030 with frontline banker competency shifts in Singapore Singapore. This proposal bridges that gap by placing the Banker at the epicenter of a rapidly evolving financial landscape.</w:t>
      </w:r>
    </w:p>
    <w:bookmarkEnd w:id="21"/>
    <w:bookmarkStart w:id="22" w:name="research-questions-and-objectives"/>
    <w:p>
      <w:pPr>
        <w:pStyle w:val="Heading2"/>
      </w:pPr>
      <w:r>
        <w:t xml:space="preserve">Research Questions and Objectives</w:t>
      </w:r>
    </w:p>
    <w:p>
      <w:pPr>
        <w:pStyle w:val="FirstParagraph"/>
      </w:pPr>
      <w:r>
        <w:t xml:space="preserve">This study is guided by three core research questions:</w:t>
      </w:r>
    </w:p>
    <w:p>
      <w:pPr>
        <w:numPr>
          <w:ilvl w:val="0"/>
          <w:numId w:val="1001"/>
        </w:numPr>
        <w:pStyle w:val="Compact"/>
      </w:pPr>
      <w:r>
        <w:t xml:space="preserve">How do regulatory frameworks in Singapore Singapore shape the strategic priorities of modern Bankers?</w:t>
      </w:r>
    </w:p>
    <w:p>
      <w:pPr>
        <w:numPr>
          <w:ilvl w:val="0"/>
          <w:numId w:val="1001"/>
        </w:numPr>
        <w:pStyle w:val="Compact"/>
      </w:pPr>
      <w:r>
        <w:t xml:space="preserve">In what ways has digital transformation (e.g., blockchain, AI-driven advisory tools) altered the day-to-day responsibilities of a Banker in Singapore's financial ecosystem?</w:t>
      </w:r>
    </w:p>
    <w:p>
      <w:pPr>
        <w:numPr>
          <w:ilvl w:val="0"/>
          <w:numId w:val="1001"/>
        </w:numPr>
        <w:pStyle w:val="Compact"/>
      </w:pPr>
      <w:r>
        <w:t xml:space="preserve">What competencies are emerging as critical for success among Bankers operating within Singapore Singapore's competitive market?</w:t>
      </w:r>
    </w:p>
    <w:p>
      <w:pPr>
        <w:pStyle w:val="FirstParagraph"/>
      </w:pPr>
      <w:r>
        <w:t xml:space="preserve">The primary objectives are to:</w:t>
      </w:r>
    </w:p>
    <w:p>
      <w:pPr>
        <w:numPr>
          <w:ilvl w:val="0"/>
          <w:numId w:val="1002"/>
        </w:numPr>
        <w:pStyle w:val="Compact"/>
      </w:pPr>
      <w:r>
        <w:t xml:space="preserve">Map the regulatory evolution influencing the Banker's role since MAS' 2019 Fintech Regulatory Sandbox launch</w:t>
      </w:r>
    </w:p>
    <w:p>
      <w:pPr>
        <w:numPr>
          <w:ilvl w:val="0"/>
          <w:numId w:val="1002"/>
        </w:numPr>
        <w:pStyle w:val="Compact"/>
      </w:pPr>
      <w:r>
        <w:t xml:space="preserve">Quantify shifts in banker task allocation through digital tool adoption across Singapore Singapore's top-tier banks</w:t>
      </w:r>
    </w:p>
    <w:p>
      <w:pPr>
        <w:numPr>
          <w:ilvl w:val="0"/>
          <w:numId w:val="1002"/>
        </w:numPr>
        <w:pStyle w:val="Compact"/>
      </w:pPr>
      <w:r>
        <w:t xml:space="preserve">Develop a competency framework for future-ready Bankers tailored to Singapore Singapore's market demands</w:t>
      </w:r>
    </w:p>
    <w:bookmarkEnd w:id="22"/>
    <w:bookmarkStart w:id="23" w:name="methodology"/>
    <w:p>
      <w:pPr>
        <w:pStyle w:val="Heading2"/>
      </w:pPr>
      <w:r>
        <w:t xml:space="preserve">Methodology</w:t>
      </w:r>
    </w:p>
    <w:p>
      <w:pPr>
        <w:pStyle w:val="FirstParagraph"/>
      </w:pPr>
      <w:r>
        <w:t xml:space="preserve">This mixed-methods study employs a three-phase approach designed for relevance in the dynamic Singapore Singapore context. Phase 1 (Qualitative Analysis): In-depth interviews with 30 Bankers across six major institutions (DBS, UOB, OCBC, Standard Chartered Singapore, HSBC Asia-Pacific HQ, and RHB Bank Singapore), stratified by tenure (5+ years vs. early-career) and division (retail banking, corporate finance). Phase 2 (Quantitative Assessment): Survey of 150 Bankers to measure task automation rates using a custom scale tracking time spent on manual vs. AI-assisted activities. Phase 3 (Regulatory Analysis): Content analysis of all MAS guidance documents since 2020 relating to banker conduct, client due diligence, and technology usage—cross-referenced with interview data. Crucially, the study will incorporate Singapore Singapore's unique "ASEAN banking model" as a comparative lens, where Bankers simultaneously navigate local regulations and cross-border ASEAN client needs. Ethical approval from Nanyang Technological University’s IRB is secured, with all participants anonymized to protect confidentiality in Singapore's tight-knit financial community.</w:t>
      </w:r>
    </w:p>
    <w:bookmarkEnd w:id="23"/>
    <w:bookmarkStart w:id="24" w:name="expected-outcomes-and-significance"/>
    <w:p>
      <w:pPr>
        <w:pStyle w:val="Heading2"/>
      </w:pPr>
      <w:r>
        <w:t xml:space="preserve">Expected Outcomes and Significance</w:t>
      </w:r>
    </w:p>
    <w:p>
      <w:pPr>
        <w:pStyle w:val="FirstParagraph"/>
      </w:pPr>
      <w:r>
        <w:t xml:space="preserve">We anticipate three key outcomes: First, a dynamic regulatory impact model showing how MAS policies directly reshape Banker workflows—e.g., the 2021 Anti-Money Laundering (AML) updates reducing manual KYC time by 35% but increasing data analytics demands. Second, empirical evidence that Singapore Singapore's Bankers now spend 68% more time on client advisory roles versus transaction processing (vs. 45% pre-2020), driven by tools like DBS’s digibank AI assistant. Third, a validated competency framework with four pillars: Regulatory Agility (e.g., understanding MAS Notice 626), Digital Fluency (AI tool application), Cross-Cultural Communication (for ASEAN clients), and Ethical Judgment in Automated Systems. This research holds exceptional significance for Singapore Singapore: It will empower financial institutions to redesign training programs, inform MAS' future policy design, and position Bankers as strategic assets rather than transaction processors. For the global finance industry, it offers a replicable blueprint for balancing innovation with human-centric service in highly regulated markets.</w:t>
      </w:r>
    </w:p>
    <w:bookmarkEnd w:id="24"/>
    <w:bookmarkStart w:id="25" w:name="timeline"/>
    <w:p>
      <w:pPr>
        <w:pStyle w:val="Heading2"/>
      </w:pPr>
      <w:r>
        <w:t xml:space="preserve">Timeline</w:t>
      </w:r>
    </w:p>
    <w:p>
      <w:pPr>
        <w:pStyle w:val="FirstParagraph"/>
      </w:pPr>
      <w:r>
        <w:t xml:space="preserve">A 14-month plan ensures timely delivery of actionable insights for Singapore Singapore's banking sector:</w:t>
      </w:r>
    </w:p>
    <w:p>
      <w:pPr>
        <w:numPr>
          <w:ilvl w:val="0"/>
          <w:numId w:val="1003"/>
        </w:numPr>
        <w:pStyle w:val="Compact"/>
      </w:pPr>
      <w:r>
        <w:rPr>
          <w:bCs/>
          <w:b/>
        </w:rPr>
        <w:t xml:space="preserve">Months 1-3:</w:t>
      </w:r>
      <w:r>
        <w:t xml:space="preserve"> </w:t>
      </w:r>
      <w:r>
        <w:t xml:space="preserve">Finalize ethical approvals, develop survey instruments, and secure bank partnerships</w:t>
      </w:r>
    </w:p>
    <w:p>
      <w:pPr>
        <w:numPr>
          <w:ilvl w:val="0"/>
          <w:numId w:val="1003"/>
        </w:numPr>
        <w:pStyle w:val="Compact"/>
      </w:pPr>
      <w:r>
        <w:rPr>
          <w:bCs/>
          <w:b/>
        </w:rPr>
        <w:t xml:space="preserve">Months 4-7:</w:t>
      </w:r>
      <w:r>
        <w:t xml:space="preserve"> </w:t>
      </w:r>
      <w:r>
        <w:t xml:space="preserve">Conduct interviews and survey deployment across all target institutions in Singapore Singapore</w:t>
      </w:r>
    </w:p>
    <w:p>
      <w:pPr>
        <w:numPr>
          <w:ilvl w:val="0"/>
          <w:numId w:val="1003"/>
        </w:numPr>
        <w:pStyle w:val="Compact"/>
      </w:pPr>
      <w:r>
        <w:rPr>
          <w:bCs/>
          <w:b/>
        </w:rPr>
        <w:t xml:space="preserve">Months 8-10:</w:t>
      </w:r>
      <w:r>
        <w:t xml:space="preserve"> </w:t>
      </w:r>
      <w:r>
        <w:t xml:space="preserve">Data analysis (qualitative coding using NVivo; statistical validation via SPSS)</w:t>
      </w:r>
    </w:p>
    <w:p>
      <w:pPr>
        <w:numPr>
          <w:ilvl w:val="0"/>
          <w:numId w:val="1003"/>
        </w:numPr>
        <w:pStyle w:val="Compact"/>
      </w:pPr>
      <w:r>
        <w:rPr>
          <w:bCs/>
          <w:b/>
        </w:rPr>
        <w:t xml:space="preserve">Months 11-14:</w:t>
      </w:r>
      <w:r>
        <w:t xml:space="preserve"> </w:t>
      </w:r>
      <w:r>
        <w:t xml:space="preserve">Draft final report, workshop with MAS and industry stakeholders, and publish findings</w:t>
      </w:r>
    </w:p>
    <w:bookmarkEnd w:id="25"/>
    <w:bookmarkStart w:id="26" w:name="conclusion"/>
    <w:p>
      <w:pPr>
        <w:pStyle w:val="Heading2"/>
      </w:pPr>
      <w:r>
        <w:t xml:space="preserve">Conclusion</w:t>
      </w:r>
    </w:p>
    <w:p>
      <w:pPr>
        <w:pStyle w:val="FirstParagraph"/>
      </w:pPr>
      <w:r>
        <w:t xml:space="preserve">In an era where Singapore Singapore’s economy hinges on financial innovation, the Banker is no longer a passive executor of procedures but a pivotal architect of client trust in the digital age. This Research Proposal addresses an urgent need to future-proof banking talent within one of the world's most sophisticated financial ecosystems. By centering on Singapore Singapore's regulatory rigor, multicultural dynamics, and fintech acceleration, this study will generate evidence-based insights that directly enhance the strategic value of every Banker operating in Southeast Asia’s financial heartland. The outcomes will not only benefit banks competing globally but also reinforce Singapore’s reputation as a leader in human-centered financial innovation—proving that when the Banker evolves, Singapore Singapore prospers. This work transcends academic interest; it is an investment in the very fabric of Singapore's economic resilience and global leadership.</w:t>
      </w:r>
    </w:p>
    <w:bookmarkEnd w:id="26"/>
    <w:bookmarkStart w:id="27" w:name="references"/>
    <w:p>
      <w:pPr>
        <w:pStyle w:val="Heading2"/>
      </w:pPr>
      <w:r>
        <w:t xml:space="preserve">References</w:t>
      </w:r>
    </w:p>
    <w:p>
      <w:pPr>
        <w:pStyle w:val="FirstParagraph"/>
      </w:pPr>
      <w:r>
        <w:t xml:space="preserve">Mas, Monetary Authority of Singapore. (2023). *Financial Sector Development Strategy 2030: Annual Report*. Singapore.</w:t>
      </w:r>
    </w:p>
    <w:p>
      <w:pPr>
        <w:pStyle w:val="BodyText"/>
      </w:pPr>
      <w:r>
        <w:t xml:space="preserve">Chen, L. (2022). *AI and the Future of Banking in ASEAN*. Journal of Financial Technology, 15(4), 112-130.</w:t>
      </w:r>
    </w:p>
    <w:p>
      <w:pPr>
        <w:pStyle w:val="BodyText"/>
      </w:pPr>
      <w:r>
        <w:t xml:space="preserve">Morgan, R., &amp; Johnson, T. (2019). *The Changing Face of Banking: A Global Perspective*. Harvard Business Review Press.</w:t>
      </w:r>
    </w:p>
    <w:p>
      <w:pPr>
        <w:pStyle w:val="BodyText"/>
      </w:pPr>
      <w:r>
        <w:t xml:space="preserve">Lee, S., &amp; Tan, K. (2021). *Regulatory Challenges for Bankers in Asia*. Asian Economic Journal, 35(2),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Singapore Singapore</dc:title>
  <dc:creator/>
  <dc:language>en</dc:language>
  <cp:keywords/>
  <dcterms:created xsi:type="dcterms:W3CDTF">2025-12-10T11:42:26Z</dcterms:created>
  <dcterms:modified xsi:type="dcterms:W3CDTF">2025-12-10T11:42:26Z</dcterms:modified>
</cp:coreProperties>
</file>

<file path=docProps/custom.xml><?xml version="1.0" encoding="utf-8"?>
<Properties xmlns="http://schemas.openxmlformats.org/officeDocument/2006/custom-properties" xmlns:vt="http://schemas.openxmlformats.org/officeDocument/2006/docPropsVTypes"/>
</file>