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Spain</w:t>
      </w:r>
      <w:r>
        <w:t xml:space="preserve"> </w:t>
      </w:r>
      <w:r>
        <w:t xml:space="preserve">Madrid</w:t>
      </w:r>
    </w:p>
    <w:bookmarkStart w:id="29" w:name="Xa87aeb1a2ccaf37d447f4bc5616dc0c88250fb1"/>
    <w:p>
      <w:pPr>
        <w:pStyle w:val="Heading1"/>
      </w:pPr>
      <w:r>
        <w:t xml:space="preserve">Research Proposal: Digital Transformation and the Evolving Role of the Banker in Spain Madrid</w:t>
      </w:r>
    </w:p>
    <w:bookmarkStart w:id="20" w:name="abstract"/>
    <w:p>
      <w:pPr>
        <w:pStyle w:val="Heading2"/>
      </w:pPr>
      <w:r>
        <w:t xml:space="preserve">Abstract</w:t>
      </w:r>
    </w:p>
    <w:p>
      <w:pPr>
        <w:pStyle w:val="FirstParagraph"/>
      </w:pPr>
      <w:r>
        <w:t xml:space="preserve">This research proposal outlines a comprehensive study examining the impact of digital transformation on banking professionals (bankers) within the dynamic financial ecosystem of Madrid, Spain. As Spain's economic capital and a major hub for European banking institutions, Madrid presents a critical case study for understanding how traditional banker roles are being redefined by fintech disruption, regulatory shifts, and changing client expectations. This</w:t>
      </w:r>
      <w:r>
        <w:t xml:space="preserve"> </w:t>
      </w:r>
      <w:r>
        <w:rPr>
          <w:bCs/>
          <w:b/>
        </w:rPr>
        <w:t xml:space="preserve">Research Proposal</w:t>
      </w:r>
      <w:r>
        <w:t xml:space="preserve"> </w:t>
      </w:r>
      <w:r>
        <w:t xml:space="preserve">seeks to analyze the evolving skill sets required of the modern</w:t>
      </w:r>
      <w:r>
        <w:t xml:space="preserve"> </w:t>
      </w:r>
      <w:r>
        <w:rPr>
          <w:bCs/>
          <w:b/>
        </w:rPr>
        <w:t xml:space="preserve">Banker</w:t>
      </w:r>
      <w:r>
        <w:t xml:space="preserve">, assess challenges in talent adaptation, and propose strategic frameworks for financial institutions operating in</w:t>
      </w:r>
      <w:r>
        <w:t xml:space="preserve"> </w:t>
      </w:r>
      <w:r>
        <w:rPr>
          <w:bCs/>
          <w:b/>
        </w:rPr>
        <w:t xml:space="preserve">Spain Madrid</w:t>
      </w:r>
      <w:r>
        <w:t xml:space="preserve">. The findings will contribute valuable insights for policymakers, banking executives, and educational institutions aiming to future-proof Spain's financial sector.</w:t>
      </w:r>
    </w:p>
    <w:bookmarkEnd w:id="20"/>
    <w:bookmarkStart w:id="21" w:name="X4451bdf68009a1b9856bb3e4e81f561b491ea52"/>
    <w:p>
      <w:pPr>
        <w:pStyle w:val="Heading2"/>
      </w:pPr>
      <w:r>
        <w:t xml:space="preserve">1. Introduction: Context of Banking in Spain Madrid</w:t>
      </w:r>
    </w:p>
    <w:p>
      <w:pPr>
        <w:pStyle w:val="FirstParagraph"/>
      </w:pPr>
      <w:r>
        <w:t xml:space="preserve">Madrid stands as the undisputed financial heart of Spain and a pivotal node in the European banking network, hosting headquarters for major institutions like Banco Santander, BBVA, and CaixaBank. The city's banking sector directly contributes over 12% to the regional GDP and employs hundreds of thousands in finance-related roles. However, this sector is undergoing profound transformation driven by digitalization (e.g., AI-driven advisory tools), regulatory reforms (like PSD2), and heightened competition from neobanks. These forces are fundamentally reshaping the</w:t>
      </w:r>
      <w:r>
        <w:t xml:space="preserve"> </w:t>
      </w:r>
      <w:r>
        <w:rPr>
          <w:bCs/>
          <w:b/>
        </w:rPr>
        <w:t xml:space="preserve">Banker</w:t>
      </w:r>
      <w:r>
        <w:t xml:space="preserve">'s function—from transactional service providers to strategic relationship managers and data-informed advisors. This study, grounded specifically in the</w:t>
      </w:r>
      <w:r>
        <w:t xml:space="preserve"> </w:t>
      </w:r>
      <w:r>
        <w:rPr>
          <w:bCs/>
          <w:b/>
        </w:rPr>
        <w:t xml:space="preserve">Spain Madrid</w:t>
      </w:r>
      <w:r>
        <w:t xml:space="preserve"> </w:t>
      </w:r>
      <w:r>
        <w:t xml:space="preserve">context, addresses a critical gap: while global banking trends are well-documented, localized research on how Madrid-based bankers navigate this transition remains scarce. Understanding these dynamics is essential for maintaining Spain's competitive edge in European finance.</w:t>
      </w:r>
    </w:p>
    <w:bookmarkEnd w:id="21"/>
    <w:bookmarkStart w:id="22" w:name="research-problem-and-objectives"/>
    <w:p>
      <w:pPr>
        <w:pStyle w:val="Heading2"/>
      </w:pPr>
      <w:r>
        <w:t xml:space="preserve">2. Research Problem and Objectives</w:t>
      </w:r>
    </w:p>
    <w:p>
      <w:pPr>
        <w:pStyle w:val="FirstParagraph"/>
      </w:pPr>
      <w:r>
        <w:t xml:space="preserve">The primary problem this</w:t>
      </w:r>
      <w:r>
        <w:t xml:space="preserve"> </w:t>
      </w:r>
      <w:r>
        <w:rPr>
          <w:bCs/>
          <w:b/>
        </w:rPr>
        <w:t xml:space="preserve">Research Proposal</w:t>
      </w:r>
      <w:r>
        <w:t xml:space="preserve"> </w:t>
      </w:r>
      <w:r>
        <w:t xml:space="preserve">addresses is the misalignment between the current skill profiles of bankers in Madrid and the demands of a digitized, client-centric banking environment. Key manifestations include:</w:t>
      </w:r>
    </w:p>
    <w:p>
      <w:pPr>
        <w:numPr>
          <w:ilvl w:val="0"/>
          <w:numId w:val="1001"/>
        </w:numPr>
        <w:pStyle w:val="Compact"/>
      </w:pPr>
      <w:r>
        <w:t xml:space="preserve">A generational skills gap: Senior bankers lack digital literacy; junior staff may lack traditional relationship management depth.</w:t>
      </w:r>
    </w:p>
    <w:p>
      <w:pPr>
        <w:numPr>
          <w:ilvl w:val="0"/>
          <w:numId w:val="1001"/>
        </w:numPr>
        <w:pStyle w:val="Compact"/>
      </w:pPr>
      <w:r>
        <w:t xml:space="preserve">Regulatory complexity: Navigating Spain's evolving financial regulations (e.g., EU MiFID II, national AML directives) while integrating new technologies.</w:t>
      </w:r>
    </w:p>
    <w:p>
      <w:pPr>
        <w:numPr>
          <w:ilvl w:val="0"/>
          <w:numId w:val="1001"/>
        </w:numPr>
        <w:pStyle w:val="Compact"/>
      </w:pPr>
      <w:r>
        <w:t xml:space="preserve">Client expectations: Madrid's affluent client base increasingly demands personalized, tech-enabled services beyond traditional branch interactions.</w:t>
      </w:r>
    </w:p>
    <w:p>
      <w:pPr>
        <w:pStyle w:val="FirstParagraph"/>
      </w:pPr>
      <w:r>
        <w:t xml:space="preserve">The specific objectives of this study are:</w:t>
      </w:r>
    </w:p>
    <w:p>
      <w:pPr>
        <w:numPr>
          <w:ilvl w:val="0"/>
          <w:numId w:val="1002"/>
        </w:numPr>
        <w:pStyle w:val="Compact"/>
      </w:pPr>
      <w:r>
        <w:t xml:space="preserve">To map the current skill sets and daily responsibilities of bankers across diverse Madrid-based institutions (retail, corporate, wealth management).</w:t>
      </w:r>
    </w:p>
    <w:p>
      <w:pPr>
        <w:numPr>
          <w:ilvl w:val="0"/>
          <w:numId w:val="1002"/>
        </w:numPr>
        <w:pStyle w:val="Compact"/>
      </w:pPr>
      <w:r>
        <w:t xml:space="preserve">To identify key challenges faced by bankers in adopting digital tools within the Spanish regulatory framework.</w:t>
      </w:r>
    </w:p>
    <w:p>
      <w:pPr>
        <w:numPr>
          <w:ilvl w:val="0"/>
          <w:numId w:val="1002"/>
        </w:numPr>
        <w:pStyle w:val="Compact"/>
      </w:pPr>
      <w:r>
        <w:t xml:space="preserve">To assess how client preferences in Madrid are driving service model evolution (e.g., hybrid advisory models).</w:t>
      </w:r>
    </w:p>
    <w:p>
      <w:pPr>
        <w:numPr>
          <w:ilvl w:val="0"/>
          <w:numId w:val="1002"/>
        </w:numPr>
        <w:pStyle w:val="Compact"/>
      </w:pPr>
      <w:r>
        <w:t xml:space="preserve">To develop evidence-based recommendations for reskilling programs and strategic HR policies tailored to Madrid's banking market.</w:t>
      </w:r>
    </w:p>
    <w:bookmarkEnd w:id="22"/>
    <w:bookmarkStart w:id="23" w:name="Xe738876f2a40d173089bba993d4f5b724b44781"/>
    <w:p>
      <w:pPr>
        <w:pStyle w:val="Heading2"/>
      </w:pPr>
      <w:r>
        <w:t xml:space="preserve">3. Literature Review: Gaps in Existing Research</w:t>
      </w:r>
    </w:p>
    <w:p>
      <w:pPr>
        <w:pStyle w:val="FirstParagraph"/>
      </w:pPr>
      <w:r>
        <w:t xml:space="preserve">Existing literature on banking digitalization predominantly focuses on technological infrastructure or macroeconomic impacts, with limited granular attention to the human element—the</w:t>
      </w:r>
      <w:r>
        <w:t xml:space="preserve"> </w:t>
      </w:r>
      <w:r>
        <w:rPr>
          <w:bCs/>
          <w:b/>
        </w:rPr>
        <w:t xml:space="preserve">Banker</w:t>
      </w:r>
      <w:r>
        <w:t xml:space="preserve">. Studies like those by Deloitte (2023) highlight global trends but lack Spain-specific granularity. Research on European banking (e.g., ECB reports) often aggregates data across member states, obscuring Madrid's unique position as a concentrated hub of innovation and legacy infrastructure coexisting. Crucially, no major academic study has deeply examined the lived experiences and professional adaptation strategies of bankers operating specifically within the</w:t>
      </w:r>
      <w:r>
        <w:t xml:space="preserve"> </w:t>
      </w:r>
      <w:r>
        <w:rPr>
          <w:bCs/>
          <w:b/>
        </w:rPr>
        <w:t xml:space="preserve">Spain Madrid</w:t>
      </w:r>
      <w:r>
        <w:t xml:space="preserve"> </w:t>
      </w:r>
      <w:r>
        <w:t xml:space="preserve">market. This proposal fills that void by centering the perspective of the banker as an agent navigating systemic change.</w:t>
      </w:r>
    </w:p>
    <w:bookmarkEnd w:id="23"/>
    <w:bookmarkStart w:id="24" w:name="Xe3beda1f499601f434d69d1a987bbcddc82cf22"/>
    <w:p>
      <w:pPr>
        <w:pStyle w:val="Heading2"/>
      </w:pPr>
      <w:r>
        <w:t xml:space="preserve">4. Methodology: A Mixed-Methods Approach in Spain Madrid</w:t>
      </w:r>
    </w:p>
    <w:p>
      <w:pPr>
        <w:pStyle w:val="FirstParagraph"/>
      </w:pPr>
      <w:r>
        <w:t xml:space="preserve">This study employs a sequential mixed-methods design, ensuring robust, contextually grounded findings for Madrid's market:</w:t>
      </w:r>
    </w:p>
    <w:p>
      <w:pPr>
        <w:numPr>
          <w:ilvl w:val="0"/>
          <w:numId w:val="1003"/>
        </w:numPr>
        <w:pStyle w:val="Compact"/>
      </w:pPr>
      <w:r>
        <w:rPr>
          <w:bCs/>
          <w:b/>
        </w:rPr>
        <w:t xml:space="preserve">Phase 1: Quantitative Survey</w:t>
      </w:r>
      <w:r>
        <w:t xml:space="preserve"> </w:t>
      </w:r>
      <w:r>
        <w:t xml:space="preserve">- A stratified random sample of 350 bankers (across seniority and institution size) in Madrid will complete an online survey. Key metrics include digital tool usage frequency, perceived skill gaps, regulatory burden assessment, and client satisfaction drivers.</w:t>
      </w:r>
    </w:p>
    <w:p>
      <w:pPr>
        <w:numPr>
          <w:ilvl w:val="0"/>
          <w:numId w:val="1003"/>
        </w:numPr>
        <w:pStyle w:val="Compact"/>
      </w:pPr>
      <w:r>
        <w:rPr>
          <w:bCs/>
          <w:b/>
        </w:rPr>
        <w:t xml:space="preserve">Phase 2: Qualitative Interviews</w:t>
      </w:r>
      <w:r>
        <w:t xml:space="preserve"> </w:t>
      </w:r>
      <w:r>
        <w:t xml:space="preserve">- In-depth interviews (n=30) with bankers representing diverse roles (e.g., branch manager, relationship manager, fintech liaison) and institutions will explore challenges in depth. Focus groups with HR heads from top Madrid-based banks will validate findings.</w:t>
      </w:r>
    </w:p>
    <w:p>
      <w:pPr>
        <w:numPr>
          <w:ilvl w:val="0"/>
          <w:numId w:val="1003"/>
        </w:numPr>
        <w:pStyle w:val="Compact"/>
      </w:pPr>
      <w:r>
        <w:rPr>
          <w:bCs/>
          <w:b/>
        </w:rPr>
        <w:t xml:space="preserve">Phase 3: Case Studies</w:t>
      </w:r>
      <w:r>
        <w:t xml:space="preserve"> </w:t>
      </w:r>
      <w:r>
        <w:t xml:space="preserve">- Comparative analysis of two Madrid-based institutions: one proactively adapting (e.g., Santander's "Santander X" initiatives) and one lagging in digital integration. Data collection includes internal documents, client feedback, and operational metrics.</w:t>
      </w:r>
    </w:p>
    <w:p>
      <w:pPr>
        <w:pStyle w:val="FirstParagraph"/>
      </w:pPr>
      <w:r>
        <w:t xml:space="preserve">All fieldwork will occur within the Madrid metropolitan area, ensuring deep contextual understanding of Spain's largest banking cluster. Ethical approvals will be secured from Universidad Complutense de Madrid (UCM) and institutional partners. Data analysis will use NVivo for qualitative themes and SPSS for quantitative correlations.</w:t>
      </w:r>
    </w:p>
    <w:bookmarkEnd w:id="24"/>
    <w:bookmarkStart w:id="25" w:name="significance-and-expected-outcomes"/>
    <w:p>
      <w:pPr>
        <w:pStyle w:val="Heading2"/>
      </w:pPr>
      <w:r>
        <w:t xml:space="preserve">5. Significance and Expected Outcomes</w:t>
      </w:r>
    </w:p>
    <w:p>
      <w:pPr>
        <w:pStyle w:val="FirstParagraph"/>
      </w:pPr>
      <w:r>
        <w:t xml:space="preserve">The significance of this</w:t>
      </w:r>
      <w:r>
        <w:t xml:space="preserve"> </w:t>
      </w:r>
      <w:r>
        <w:rPr>
          <w:bCs/>
          <w:b/>
        </w:rPr>
        <w:t xml:space="preserve">Research Proposal</w:t>
      </w:r>
      <w:r>
        <w:t xml:space="preserve"> </w:t>
      </w:r>
      <w:r>
        <w:t xml:space="preserve">is multifaceted:</w:t>
      </w:r>
    </w:p>
    <w:p>
      <w:pPr>
        <w:numPr>
          <w:ilvl w:val="0"/>
          <w:numId w:val="1004"/>
        </w:numPr>
        <w:pStyle w:val="Compact"/>
      </w:pPr>
      <w:r>
        <w:rPr>
          <w:bCs/>
          <w:b/>
        </w:rPr>
        <w:t xml:space="preserve">For Madrid's Banking Sector:</w:t>
      </w:r>
      <w:r>
        <w:t xml:space="preserve"> </w:t>
      </w:r>
      <w:r>
        <w:t xml:space="preserve">Provides actionable insights to optimize talent strategy, directly enhancing competitiveness within Spain's leading financial hub.</w:t>
      </w:r>
    </w:p>
    <w:p>
      <w:pPr>
        <w:numPr>
          <w:ilvl w:val="0"/>
          <w:numId w:val="1004"/>
        </w:numPr>
        <w:pStyle w:val="Compact"/>
      </w:pPr>
      <w:r>
        <w:rPr>
          <w:bCs/>
          <w:b/>
        </w:rPr>
        <w:t xml:space="preserve">For Policymakers (Spain/EC):</w:t>
      </w:r>
      <w:r>
        <w:t xml:space="preserve"> </w:t>
      </w:r>
      <w:r>
        <w:t xml:space="preserve">Informs future regulatory sandboxes and national digital literacy initiatives tailored to banking professionals in Madrid.</w:t>
      </w:r>
    </w:p>
    <w:p>
      <w:pPr>
        <w:numPr>
          <w:ilvl w:val="0"/>
          <w:numId w:val="1004"/>
        </w:numPr>
        <w:pStyle w:val="Compact"/>
      </w:pPr>
      <w:r>
        <w:rPr>
          <w:bCs/>
          <w:b/>
        </w:rPr>
        <w:t xml:space="preserve">For Educational Institutions:</w:t>
      </w:r>
      <w:r>
        <w:t xml:space="preserve"> </w:t>
      </w:r>
      <w:r>
        <w:t xml:space="preserve">Guides curriculum development for business schools (e.g., IESE, ESADE) to better prepare graduates for the modern</w:t>
      </w:r>
      <w:r>
        <w:t xml:space="preserve"> </w:t>
      </w:r>
      <w:r>
        <w:rPr>
          <w:bCs/>
          <w:b/>
        </w:rPr>
        <w:t xml:space="preserve">Banker</w:t>
      </w:r>
      <w:r>
        <w:t xml:space="preserve">'s role.</w:t>
      </w:r>
    </w:p>
    <w:p>
      <w:pPr>
        <w:numPr>
          <w:ilvl w:val="0"/>
          <w:numId w:val="1004"/>
        </w:numPr>
        <w:pStyle w:val="Compact"/>
      </w:pPr>
      <w:r>
        <w:rPr>
          <w:bCs/>
          <w:b/>
        </w:rPr>
        <w:t xml:space="preserve">For Global Banking:</w:t>
      </w:r>
      <w:r>
        <w:t xml:space="preserve"> </w:t>
      </w:r>
      <w:r>
        <w:t xml:space="preserve">Offers a replicable model for studying banker adaptation in other major financial centers facing similar pressures.</w:t>
      </w:r>
    </w:p>
    <w:p>
      <w:pPr>
        <w:pStyle w:val="FirstParagraph"/>
      </w:pPr>
      <w:r>
        <w:t xml:space="preserve">The primary expected outcome is a comprehensive "Madrid Banker Adaptation Framework," featuring:</w:t>
      </w:r>
    </w:p>
    <w:p>
      <w:pPr>
        <w:numPr>
          <w:ilvl w:val="0"/>
          <w:numId w:val="1005"/>
        </w:numPr>
        <w:pStyle w:val="Compact"/>
      </w:pPr>
      <w:r>
        <w:t xml:space="preserve">A validated competency matrix for digital-age bankers in Spain.</w:t>
      </w:r>
    </w:p>
    <w:p>
      <w:pPr>
        <w:numPr>
          <w:ilvl w:val="0"/>
          <w:numId w:val="1005"/>
        </w:numPr>
        <w:pStyle w:val="Compact"/>
      </w:pPr>
      <w:r>
        <w:t xml:space="preserve">Best-practice guidelines for integrating technology without eroding client trust (critical in Madrid's relationship-driven market).</w:t>
      </w:r>
    </w:p>
    <w:p>
      <w:pPr>
        <w:numPr>
          <w:ilvl w:val="0"/>
          <w:numId w:val="1005"/>
        </w:numPr>
        <w:pStyle w:val="Compact"/>
      </w:pPr>
      <w:r>
        <w:t xml:space="preserve">Policy recommendations addressing regulatory barriers to innovation at the city level.</w:t>
      </w:r>
    </w:p>
    <w:bookmarkEnd w:id="25"/>
    <w:bookmarkStart w:id="26" w:name="timeline-and-resources"/>
    <w:p>
      <w:pPr>
        <w:pStyle w:val="Heading2"/>
      </w:pPr>
      <w:r>
        <w:t xml:space="preserve">6. Timeline and Resources</w:t>
      </w:r>
    </w:p>
    <w:p>
      <w:pPr>
        <w:pStyle w:val="FirstParagraph"/>
      </w:pPr>
      <w:r>
        <w:t xml:space="preserve">The 15-month project timeline includes:</w:t>
      </w:r>
    </w:p>
    <w:p>
      <w:pPr>
        <w:numPr>
          <w:ilvl w:val="0"/>
          <w:numId w:val="1006"/>
        </w:numPr>
        <w:pStyle w:val="Compact"/>
      </w:pPr>
      <w:r>
        <w:t xml:space="preserve">Months 1-3: Finalize instruments, secure ethics approvals, recruit participants (Madrid-based).</w:t>
      </w:r>
    </w:p>
    <w:p>
      <w:pPr>
        <w:numPr>
          <w:ilvl w:val="0"/>
          <w:numId w:val="1006"/>
        </w:numPr>
        <w:pStyle w:val="Compact"/>
      </w:pPr>
      <w:r>
        <w:t xml:space="preserve">Months 4-8: Conduct surveys and interviews across Madrid.</w:t>
      </w:r>
    </w:p>
    <w:p>
      <w:pPr>
        <w:numPr>
          <w:ilvl w:val="0"/>
          <w:numId w:val="1006"/>
        </w:numPr>
        <w:pStyle w:val="Compact"/>
      </w:pPr>
      <w:r>
        <w:t xml:space="preserve">Months 9-12: Data analysis and case study development.</w:t>
      </w:r>
    </w:p>
    <w:p>
      <w:pPr>
        <w:numPr>
          <w:ilvl w:val="0"/>
          <w:numId w:val="1006"/>
        </w:numPr>
        <w:pStyle w:val="Compact"/>
      </w:pPr>
      <w:r>
        <w:t xml:space="preserve">Months 13-15: Draft report, stakeholder workshops in Madrid, finalize framework.</w:t>
      </w:r>
    </w:p>
    <w:p>
      <w:pPr>
        <w:pStyle w:val="FirstParagraph"/>
      </w:pPr>
      <w:r>
        <w:t xml:space="preserve">Required resources include €85,000 for research assistants (based in Madrid), survey platform licensing, travel for fieldwork within the city, and dissemination costs. Partnerships with Banco de España's Madrid office and the Asociación Española de Banca (AEB) will provide critical access to industry networks.</w:t>
      </w:r>
    </w:p>
    <w:bookmarkEnd w:id="26"/>
    <w:bookmarkStart w:id="27" w:name="conclusion"/>
    <w:p>
      <w:pPr>
        <w:pStyle w:val="Heading2"/>
      </w:pPr>
      <w:r>
        <w:t xml:space="preserve">7. Conclusion</w:t>
      </w:r>
    </w:p>
    <w:p>
      <w:pPr>
        <w:pStyle w:val="FirstParagraph"/>
      </w:pPr>
      <w:r>
        <w:t xml:space="preserve">The evolving role of the banker in Spain Madrid is not merely a local concern but a bellwether for Europe's financial future. This</w:t>
      </w:r>
      <w:r>
        <w:t xml:space="preserve"> </w:t>
      </w:r>
      <w:r>
        <w:rPr>
          <w:bCs/>
          <w:b/>
        </w:rPr>
        <w:t xml:space="preserve">Research Proposal</w:t>
      </w:r>
      <w:r>
        <w:t xml:space="preserve"> </w:t>
      </w:r>
      <w:r>
        <w:t xml:space="preserve">directly confronts the urgent need to understand how banking professionals are adapting—and where support is most critical—within one of the continent's most vibrant financial markets. By centering the experiences of bankers in Madrid, this study moves beyond abstract trends to deliver practical, context-specific solutions. It promises to empower institutions in</w:t>
      </w:r>
      <w:r>
        <w:t xml:space="preserve"> </w:t>
      </w:r>
      <w:r>
        <w:rPr>
          <w:bCs/>
          <w:b/>
        </w:rPr>
        <w:t xml:space="preserve">Spain Madrid</w:t>
      </w:r>
      <w:r>
        <w:t xml:space="preserve"> </w:t>
      </w:r>
      <w:r>
        <w:t xml:space="preserve">to build resilient, innovative teams capable of thriving amid ongoing disruption, ultimately strengthening Spain's position as a leader in next-generation banking. The findings will be disseminated through academic journals (e.g., Journal of Banking &amp; Finance), industry conferences (e.g., Madrid FinTech Week), and tailored policy briefs for the Spanish Ministry of Economic Affairs.</w:t>
      </w:r>
    </w:p>
    <w:bookmarkEnd w:id="27"/>
    <w:bookmarkStart w:id="28" w:name="word-count-948"/>
    <w:p>
      <w:pPr>
        <w:pStyle w:val="Heading2"/>
      </w:pPr>
      <w:r>
        <w:t xml:space="preserve">Word Count: 948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and the Evolving Role of the Banker in Spain Madrid</dc:title>
  <dc:creator/>
  <cp:keywords/>
  <dcterms:created xsi:type="dcterms:W3CDTF">2025-12-10T07:53:40Z</dcterms:created>
  <dcterms:modified xsi:type="dcterms:W3CDTF">2025-12-10T07:53:40Z</dcterms:modified>
</cp:coreProperties>
</file>

<file path=docProps/custom.xml><?xml version="1.0" encoding="utf-8"?>
<Properties xmlns="http://schemas.openxmlformats.org/officeDocument/2006/custom-properties" xmlns:vt="http://schemas.openxmlformats.org/officeDocument/2006/docPropsVTypes"/>
</file>