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Bankers</w:t>
      </w:r>
      <w:r>
        <w:t xml:space="preserve"> </w:t>
      </w:r>
      <w:r>
        <w:t xml:space="preserve">in</w:t>
      </w:r>
      <w:r>
        <w:t xml:space="preserve"> </w:t>
      </w:r>
      <w:r>
        <w:t xml:space="preserve">Sudan</w:t>
      </w:r>
      <w:r>
        <w:t xml:space="preserve"> </w:t>
      </w:r>
      <w:r>
        <w:t xml:space="preserve">Khartoum's</w:t>
      </w:r>
      <w:r>
        <w:t xml:space="preserve"> </w:t>
      </w:r>
      <w:r>
        <w:t xml:space="preserve">Banking</w:t>
      </w:r>
      <w:r>
        <w:t xml:space="preserve"> </w:t>
      </w:r>
      <w:r>
        <w:t xml:space="preserve">Sector</w:t>
      </w:r>
    </w:p>
    <w:bookmarkStart w:id="29" w:name="Xa4f65113783c0b6608873d3f14c64ab690c5fe9"/>
    <w:p>
      <w:pPr>
        <w:pStyle w:val="Heading1"/>
      </w:pPr>
      <w:r>
        <w:t xml:space="preserve">Research Proposal: The Critical Role and Contemporary Challenges of Bankers in Sudan Khartoum's Financial Ecosystem</w:t>
      </w:r>
    </w:p>
    <w:bookmarkStart w:id="20" w:name="i.-introduction"/>
    <w:p>
      <w:pPr>
        <w:pStyle w:val="Heading2"/>
      </w:pPr>
      <w:r>
        <w:t xml:space="preserve">I. Introduction</w:t>
      </w:r>
    </w:p>
    <w:p>
      <w:pPr>
        <w:pStyle w:val="FirstParagraph"/>
      </w:pPr>
      <w:r>
        <w:t xml:space="preserve">The banking sector serves as the financial backbone of any modern economy, and in the context of Sudan Khartoum—the nation's political, economic, and administrative epicenter—its significance is magnified by profound socio-economic transformations. This Research Proposal investigates the pivotal role of</w:t>
      </w:r>
      <w:r>
        <w:t xml:space="preserve"> </w:t>
      </w:r>
      <w:r>
        <w:rPr>
          <w:bCs/>
          <w:b/>
        </w:rPr>
        <w:t xml:space="preserve">Banker</w:t>
      </w:r>
      <w:r>
        <w:t xml:space="preserve"> </w:t>
      </w:r>
      <w:r>
        <w:t xml:space="preserve">professionals within Sudan Khartoum's banking institutions amid unprecedented national challenges. As Sudan navigates a complex transition from prolonged economic crisis to stabilization efforts, understanding how bankers adapt their roles to serve citizens, businesses, and government entities becomes indispensable. This study directly addresses gaps in existing literature by focusing on the operational realities of</w:t>
      </w:r>
      <w:r>
        <w:t xml:space="preserve"> </w:t>
      </w:r>
      <w:r>
        <w:rPr>
          <w:bCs/>
          <w:b/>
        </w:rPr>
        <w:t xml:space="preserve">Banker</w:t>
      </w:r>
      <w:r>
        <w:t xml:space="preserve"> </w:t>
      </w:r>
      <w:r>
        <w:t xml:space="preserve">practitioners within Khartoum's unique environment—a city where banking services remain critically underdeveloped despite its status as Sudan's financial capital.</w:t>
      </w:r>
    </w:p>
    <w:bookmarkEnd w:id="20"/>
    <w:bookmarkStart w:id="21" w:name="ii.-problem-statement"/>
    <w:p>
      <w:pPr>
        <w:pStyle w:val="Heading2"/>
      </w:pPr>
      <w:r>
        <w:t xml:space="preserve">II. Problem Statement</w:t>
      </w:r>
    </w:p>
    <w:p>
      <w:pPr>
        <w:pStyle w:val="FirstParagraph"/>
      </w:pPr>
      <w:r>
        <w:t xml:space="preserve">Sudan Khartoum faces a severe banking crisis characterized by currency devaluation, hyperinflation, and fragmented financial infrastructure. While national policies aim at economic reform, frontline</w:t>
      </w:r>
      <w:r>
        <w:t xml:space="preserve"> </w:t>
      </w:r>
      <w:r>
        <w:rPr>
          <w:bCs/>
          <w:b/>
        </w:rPr>
        <w:t xml:space="preserve">Banker</w:t>
      </w:r>
      <w:r>
        <w:t xml:space="preserve"> </w:t>
      </w:r>
      <w:r>
        <w:t xml:space="preserve">personnel grapple with systemic barriers: outdated technology, limited access to international payment systems, regulatory ambiguities, and declining public trust. Crucially, current research overlooks the human element—how</w:t>
      </w:r>
      <w:r>
        <w:t xml:space="preserve"> </w:t>
      </w:r>
      <w:r>
        <w:rPr>
          <w:bCs/>
          <w:b/>
        </w:rPr>
        <w:t xml:space="preserve">Banker</w:t>
      </w:r>
      <w:r>
        <w:t xml:space="preserve">s navigate these constraints while delivering essential services. Without empirical insights into their daily challenges in Sudan Khartoum's context, policy interventions remain misaligned with ground realities. This Research Proposal seeks to rectify this gap through field-based analysis of</w:t>
      </w:r>
      <w:r>
        <w:t xml:space="preserve"> </w:t>
      </w:r>
      <w:r>
        <w:rPr>
          <w:bCs/>
          <w:b/>
        </w:rPr>
        <w:t xml:space="preserve">Banker</w:t>
      </w:r>
      <w:r>
        <w:t xml:space="preserve"> </w:t>
      </w:r>
      <w:r>
        <w:t xml:space="preserve">experiences, directly contributing to sustainable financial inclusion strategies for Khartoum and beyond.</w:t>
      </w:r>
    </w:p>
    <w:bookmarkEnd w:id="21"/>
    <w:bookmarkStart w:id="22" w:name="Xbb6f4f288a42a46a64e8786ba23b1034bfaa345"/>
    <w:p>
      <w:pPr>
        <w:pStyle w:val="Heading2"/>
      </w:pPr>
      <w:r>
        <w:t xml:space="preserve">III. Literature Review (Key Gaps Addressed)</w:t>
      </w:r>
    </w:p>
    <w:p>
      <w:pPr>
        <w:pStyle w:val="FirstParagraph"/>
      </w:pPr>
      <w:r>
        <w:t xml:space="preserve">Existing scholarship on Sudanese banking primarily focuses on macroeconomic policies or statistical data (e.g., IMF reports), neglecting micro-level institutional dynamics. Studies by El-Nour (2020) and Ali &amp; Hassan (2021) document sector-wide challenges but omit</w:t>
      </w:r>
      <w:r>
        <w:t xml:space="preserve"> </w:t>
      </w:r>
      <w:r>
        <w:rPr>
          <w:bCs/>
          <w:b/>
        </w:rPr>
        <w:t xml:space="preserve">Banker</w:t>
      </w:r>
      <w:r>
        <w:t xml:space="preserve">-specific perspectives. Research in similar contexts—such as Nigeria's Central Bank studies—highlights the role of banking professionals in crisis response, yet fails to account for Sudan Khartoum's distinct political economy. This Proposal bridges these gaps by centering</w:t>
      </w:r>
      <w:r>
        <w:t xml:space="preserve"> </w:t>
      </w:r>
      <w:r>
        <w:rPr>
          <w:bCs/>
          <w:b/>
        </w:rPr>
        <w:t xml:space="preserve">Banker</w:t>
      </w:r>
      <w:r>
        <w:t xml:space="preserve"> </w:t>
      </w:r>
      <w:r>
        <w:t xml:space="preserve">agency within Sudan Khartoum’s volatile environment, moving beyond structural critiques to examine adaptive strategies and human resilience.</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analyze how</w:t>
      </w:r>
      <w:r>
        <w:t xml:space="preserve"> </w:t>
      </w:r>
      <w:r>
        <w:rPr>
          <w:bCs/>
          <w:b/>
        </w:rPr>
        <w:t xml:space="preserve">Banker</w:t>
      </w:r>
      <w:r>
        <w:t xml:space="preserve">s in Sudan Khartoum adapt service delivery amid currency volatility and infrastructure limitations.</w:t>
      </w:r>
    </w:p>
    <w:p>
      <w:pPr>
        <w:numPr>
          <w:ilvl w:val="0"/>
          <w:numId w:val="1001"/>
        </w:numPr>
        <w:pStyle w:val="Compact"/>
      </w:pPr>
      <w:r>
        <w:t xml:space="preserve">To identify regulatory, technological, and socio-cultural barriers constraining effective banking operations in Khartoum.</w:t>
      </w:r>
    </w:p>
    <w:p>
      <w:pPr>
        <w:numPr>
          <w:ilvl w:val="0"/>
          <w:numId w:val="1001"/>
        </w:numPr>
        <w:pStyle w:val="Compact"/>
      </w:pPr>
      <w:r>
        <w:t xml:space="preserve">To assess the impact of financial literacy initiatives on public trust in</w:t>
      </w:r>
      <w:r>
        <w:t xml:space="preserve"> </w:t>
      </w:r>
      <w:r>
        <w:rPr>
          <w:bCs/>
          <w:b/>
        </w:rPr>
        <w:t xml:space="preserve">Banker</w:t>
      </w:r>
      <w:r>
        <w:t xml:space="preserve">-client relationships across Khartoum's diverse neighborhoods.</w:t>
      </w:r>
    </w:p>
    <w:p>
      <w:pPr>
        <w:numPr>
          <w:ilvl w:val="0"/>
          <w:numId w:val="1001"/>
        </w:numPr>
        <w:pStyle w:val="Compact"/>
      </w:pPr>
      <w:r>
        <w:t xml:space="preserve">To develop evidence-based recommendations for enhancing the professional capacity of</w:t>
      </w:r>
      <w:r>
        <w:t xml:space="preserve"> </w:t>
      </w:r>
      <w:r>
        <w:rPr>
          <w:bCs/>
          <w:b/>
        </w:rPr>
        <w:t xml:space="preserve">Banker</w:t>
      </w:r>
      <w:r>
        <w:t xml:space="preserve">s to support Sudan’s economic transition.</w:t>
      </w:r>
    </w:p>
    <w:bookmarkEnd w:id="23"/>
    <w:bookmarkStart w:id="24" w:name="v.-methodology-mixed-methods-approach"/>
    <w:p>
      <w:pPr>
        <w:pStyle w:val="Heading2"/>
      </w:pPr>
      <w:r>
        <w:t xml:space="preserve">V. Methodology: Mixed-Methods Approach</w:t>
      </w:r>
    </w:p>
    <w:p>
      <w:pPr>
        <w:pStyle w:val="FirstParagraph"/>
      </w:pPr>
      <w:r>
        <w:t xml:space="preserve">This study employs a sequential mixed-methods design tailored to Sudan Khartoum’s context:</w:t>
      </w:r>
    </w:p>
    <w:p>
      <w:pPr>
        <w:numPr>
          <w:ilvl w:val="0"/>
          <w:numId w:val="1002"/>
        </w:numPr>
        <w:pStyle w:val="Compact"/>
      </w:pPr>
      <w:r>
        <w:rPr>
          <w:bCs/>
          <w:b/>
        </w:rPr>
        <w:t xml:space="preserve">Phase 1 (Quantitative):</w:t>
      </w:r>
      <w:r>
        <w:t xml:space="preserve"> </w:t>
      </w:r>
      <w:r>
        <w:t xml:space="preserve">Survey of 300 active</w:t>
      </w:r>
      <w:r>
        <w:t xml:space="preserve"> </w:t>
      </w:r>
      <w:r>
        <w:rPr>
          <w:bCs/>
          <w:b/>
        </w:rPr>
        <w:t xml:space="preserve">Banker</w:t>
      </w:r>
      <w:r>
        <w:t xml:space="preserve">s across 25 commercial banks in Khartoum, measuring job satisfaction, perceived barriers (e.g., digital tools access), and service metrics. Stratified sampling ensures representation from urban centers (Khartoum City), suburbs (Omdurman, Khartoum North), and rural-adjacent districts.</w:t>
      </w:r>
    </w:p>
    <w:p>
      <w:pPr>
        <w:numPr>
          <w:ilvl w:val="0"/>
          <w:numId w:val="1002"/>
        </w:numPr>
        <w:pStyle w:val="Compact"/>
      </w:pPr>
      <w:r>
        <w:rPr>
          <w:bCs/>
          <w:b/>
        </w:rPr>
        <w:t xml:space="preserve">Phase 2 (Qualitative):</w:t>
      </w:r>
      <w:r>
        <w:t xml:space="preserve"> </w:t>
      </w:r>
      <w:r>
        <w:t xml:space="preserve">In-depth interviews with 40 senior</w:t>
      </w:r>
      <w:r>
        <w:t xml:space="preserve"> </w:t>
      </w:r>
      <w:r>
        <w:rPr>
          <w:bCs/>
          <w:b/>
        </w:rPr>
        <w:t xml:space="preserve">Banker</w:t>
      </w:r>
      <w:r>
        <w:t xml:space="preserve">s and 30 customers across income brackets; focus groups with banking associations (Sudanese Banking Federation) to explore systemic challenges. All sessions conducted in Arabic, transcribed, and coded using NVivo.</w:t>
      </w:r>
    </w:p>
    <w:p>
      <w:pPr>
        <w:numPr>
          <w:ilvl w:val="0"/>
          <w:numId w:val="1002"/>
        </w:numPr>
        <w:pStyle w:val="Compact"/>
      </w:pPr>
      <w:r>
        <w:rPr>
          <w:bCs/>
          <w:b/>
        </w:rPr>
        <w:t xml:space="preserve">Data Triangulation:</w:t>
      </w:r>
      <w:r>
        <w:t xml:space="preserve"> </w:t>
      </w:r>
      <w:r>
        <w:t xml:space="preserve">Cross-verification of survey results with interview insights and secondary data from Central Bank of Sudan (CBS) reports on Khartoum branch performance.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Practical Framework for Banking Professionals:</w:t>
      </w:r>
      <w:r>
        <w:t xml:space="preserve"> </w:t>
      </w:r>
      <w:r>
        <w:t xml:space="preserve">A context-specific operational toolkit for</w:t>
      </w:r>
      <w:r>
        <w:t xml:space="preserve"> </w:t>
      </w:r>
      <w:r>
        <w:rPr>
          <w:bCs/>
          <w:b/>
        </w:rPr>
        <w:t xml:space="preserve">Banker</w:t>
      </w:r>
      <w:r>
        <w:t xml:space="preserve">s to manage cash flow volatility, client education, and digital transitions in Khartoum—addressing immediate needs of 120+ banking institutions operating there.</w:t>
      </w:r>
    </w:p>
    <w:p>
      <w:pPr>
        <w:numPr>
          <w:ilvl w:val="0"/>
          <w:numId w:val="1003"/>
        </w:numPr>
        <w:pStyle w:val="Compact"/>
      </w:pPr>
      <w:r>
        <w:rPr>
          <w:bCs/>
          <w:b/>
        </w:rPr>
        <w:t xml:space="preserve">Policy-Driven Reform Roadmap:</w:t>
      </w:r>
      <w:r>
        <w:t xml:space="preserve"> </w:t>
      </w:r>
      <w:r>
        <w:t xml:space="preserve">Evidence-based recommendations targeting Sudan’s Ministry of Finance and Central Bank to streamline regulations affecting</w:t>
      </w:r>
      <w:r>
        <w:t xml:space="preserve"> </w:t>
      </w:r>
      <w:r>
        <w:rPr>
          <w:bCs/>
          <w:b/>
        </w:rPr>
        <w:t xml:space="preserve">Banker</w:t>
      </w:r>
      <w:r>
        <w:t xml:space="preserve"> </w:t>
      </w:r>
      <w:r>
        <w:t xml:space="preserve">operations (e.g., easing correspondent banking restrictions).</w:t>
      </w:r>
    </w:p>
    <w:p>
      <w:pPr>
        <w:numPr>
          <w:ilvl w:val="0"/>
          <w:numId w:val="1003"/>
        </w:numPr>
        <w:pStyle w:val="Compact"/>
      </w:pPr>
      <w:r>
        <w:rPr>
          <w:bCs/>
          <w:b/>
        </w:rPr>
        <w:t xml:space="preserve">Sustainable Financial Inclusion Model:</w:t>
      </w:r>
      <w:r>
        <w:t xml:space="preserve"> </w:t>
      </w:r>
      <w:r>
        <w:t xml:space="preserve">A community-centric model demonstrating how enhanced</w:t>
      </w:r>
      <w:r>
        <w:t xml:space="preserve"> </w:t>
      </w:r>
      <w:r>
        <w:rPr>
          <w:bCs/>
          <w:b/>
        </w:rPr>
        <w:t xml:space="preserve">Banker</w:t>
      </w:r>
      <w:r>
        <w:t xml:space="preserve">-client engagement can rebuild trust in Khartoum’s underserved communities, directly supporting UN SDG 1 (No Poverty) and SDG 8 (Decent Work).</w:t>
      </w:r>
    </w:p>
    <w:p>
      <w:pPr>
        <w:pStyle w:val="FirstParagraph"/>
      </w:pPr>
      <w:r>
        <w:t xml:space="preserve">The significance extends beyond Sudan Khartoum: As a case study of banking resilience in a crisis economy, findings will inform international financial institutions (World Bank, AfDB) designing support programs for fragile states. Critically, this Research Proposal centers the</w:t>
      </w:r>
      <w:r>
        <w:t xml:space="preserve"> </w:t>
      </w:r>
      <w:r>
        <w:rPr>
          <w:bCs/>
          <w:b/>
        </w:rPr>
        <w:t xml:space="preserve">Banker</w:t>
      </w:r>
      <w:r>
        <w:t xml:space="preserve"> </w:t>
      </w:r>
      <w:r>
        <w:t xml:space="preserve">not as an administrative function but as an essential human catalyst for economic recovery—elevating their role from service provider to strategic partner in Sudan’s transition.</w:t>
      </w:r>
    </w:p>
    <w:bookmarkEnd w:id="25"/>
    <w:bookmarkStart w:id="26" w:name="X8d1e8168dbd6c3acecbbf24c1553fdcbf456bcf"/>
    <w:p>
      <w:pPr>
        <w:pStyle w:val="Heading2"/>
      </w:pPr>
      <w:r>
        <w:t xml:space="preserve">VII. Ethical Considerations and Fieldwork Plan</w:t>
      </w:r>
    </w:p>
    <w:p>
      <w:pPr>
        <w:pStyle w:val="FirstParagraph"/>
      </w:pPr>
      <w:r>
        <w:t xml:space="preserve">Ethical rigor is paramount. All participants will provide informed consent; anonymity will be guaranteed for sensitive disclosures (e.g., institutional failures). Collaborating with the Khartoum-based Sudanese Institute of Development Studies (SIDS) ensures cultural sensitivity. Fieldwork spans six months: Months 1–2 for stakeholder mapping and ethics approval; Months 3–4 for data collection in Khartoum; Months 5–6 for analysis and draft reporting. A local research team (8 members from Sudan Khartoum) will lead implementation to ensure contextual authenticity.</w:t>
      </w:r>
    </w:p>
    <w:bookmarkEnd w:id="26"/>
    <w:bookmarkStart w:id="27" w:name="Xa0550ccb3fa67be297ee54411095b6cc680ebaa"/>
    <w:p>
      <w:pPr>
        <w:pStyle w:val="Heading2"/>
      </w:pPr>
      <w:r>
        <w:t xml:space="preserve">VIII. Conclusion: Why This Research Proposal Matters Now</w:t>
      </w:r>
    </w:p>
    <w:p>
      <w:pPr>
        <w:pStyle w:val="FirstParagraph"/>
      </w:pPr>
      <w:r>
        <w:t xml:space="preserve">As Sudan Khartoum emerges from years of economic turmoil, the role of the</w:t>
      </w:r>
      <w:r>
        <w:t xml:space="preserve"> </w:t>
      </w:r>
      <w:r>
        <w:rPr>
          <w:bCs/>
          <w:b/>
        </w:rPr>
        <w:t xml:space="preserve">Banker</w:t>
      </w:r>
      <w:r>
        <w:t xml:space="preserve"> </w:t>
      </w:r>
      <w:r>
        <w:t xml:space="preserve">has evolved from transactional executor to indispensable steward of financial stability. This Research Proposal is not merely academic—it is a practical intervention designed to equip bankers with actionable insights for Khartoum’s recovery. By documenting their lived experiences, this study dismantles assumptions that banking crises are solely structural, revealing the human ingenuity within Sudan’s financial frontline. In doing so, it positions the</w:t>
      </w:r>
      <w:r>
        <w:t xml:space="preserve"> </w:t>
      </w:r>
      <w:r>
        <w:rPr>
          <w:bCs/>
          <w:b/>
        </w:rPr>
        <w:t xml:space="preserve">Banker</w:t>
      </w:r>
      <w:r>
        <w:t xml:space="preserve"> </w:t>
      </w:r>
      <w:r>
        <w:t xml:space="preserve">as a central actor in Sudan’s path toward inclusive growth—proving that sustainable development begins with empowering those who serve its foundation: Khartoum's banking professionals. This Research Proposal thus delivers immediate value to policymakers, bankers, and citizens alike in one of Africa’s most urgent economic transitions.</w:t>
      </w:r>
    </w:p>
    <w:bookmarkEnd w:id="27"/>
    <w:bookmarkStart w:id="28" w:name="ix.-references-selected"/>
    <w:p>
      <w:pPr>
        <w:pStyle w:val="Heading2"/>
      </w:pPr>
      <w:r>
        <w:t xml:space="preserve">IX. References (Selected)</w:t>
      </w:r>
    </w:p>
    <w:p>
      <w:pPr>
        <w:numPr>
          <w:ilvl w:val="0"/>
          <w:numId w:val="1004"/>
        </w:numPr>
        <w:pStyle w:val="Compact"/>
      </w:pPr>
      <w:r>
        <w:t xml:space="preserve">Ali, M., &amp; Hassan, S. (2021). *Banking Sector Reforms in Sudan: Challenges and Opportunities*. Khartoum Economic Review.</w:t>
      </w:r>
    </w:p>
    <w:p>
      <w:pPr>
        <w:numPr>
          <w:ilvl w:val="0"/>
          <w:numId w:val="1004"/>
        </w:numPr>
        <w:pStyle w:val="Compact"/>
      </w:pPr>
      <w:r>
        <w:t xml:space="preserve">El-Nour, A. (2020). *Currency Crisis and Financial Inclusion in Khartoum*. African Development Bank Working Paper.</w:t>
      </w:r>
    </w:p>
    <w:p>
      <w:pPr>
        <w:numPr>
          <w:ilvl w:val="0"/>
          <w:numId w:val="1004"/>
        </w:numPr>
        <w:pStyle w:val="Compact"/>
      </w:pPr>
      <w:r>
        <w:t xml:space="preserve">Sudan Central Bank (CBS). (2023). *Annual Report on Banking Operations in Sudan Khartoum*.</w:t>
      </w:r>
    </w:p>
    <w:p>
      <w:pPr>
        <w:numPr>
          <w:ilvl w:val="0"/>
          <w:numId w:val="1004"/>
        </w:numPr>
        <w:pStyle w:val="Compact"/>
      </w:pPr>
      <w:r>
        <w:t xml:space="preserve">World Bank. (2023). *Sudan Economic Update: Pathways to Stability*. Washington, DC.</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Bankers in Sudan Khartoum's Banking Sector</dc:title>
  <dc:creator/>
  <dc:language>en</dc:language>
  <cp:keywords/>
  <dcterms:created xsi:type="dcterms:W3CDTF">2025-12-10T01:30:17Z</dcterms:created>
  <dcterms:modified xsi:type="dcterms:W3CDTF">2025-12-10T01:30:17Z</dcterms:modified>
</cp:coreProperties>
</file>

<file path=docProps/custom.xml><?xml version="1.0" encoding="utf-8"?>
<Properties xmlns="http://schemas.openxmlformats.org/officeDocument/2006/custom-properties" xmlns:vt="http://schemas.openxmlformats.org/officeDocument/2006/docPropsVTypes"/>
</file>