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Thailand's</w:t>
      </w:r>
      <w:r>
        <w:t xml:space="preserve"> </w:t>
      </w:r>
      <w:r>
        <w:t xml:space="preserve">Bangkok</w:t>
      </w:r>
      <w:r>
        <w:t xml:space="preserve"> </w:t>
      </w:r>
      <w:r>
        <w:t xml:space="preserve">Financial</w:t>
      </w:r>
      <w:r>
        <w:t xml:space="preserve"> </w:t>
      </w:r>
      <w:r>
        <w:t xml:space="preserve">Ecosystem</w:t>
      </w:r>
    </w:p>
    <w:bookmarkStart w:id="27" w:name="X1b8957b6c57b2f840c1889dd5e4fe4760db56f0"/>
    <w:p>
      <w:pPr>
        <w:pStyle w:val="Heading1"/>
      </w:pPr>
      <w:r>
        <w:t xml:space="preserve">Research Proposal: The Evolving Role of the Modern Banker in Thailand's Bangkok Financial Ecosystem</w:t>
      </w:r>
    </w:p>
    <w:bookmarkStart w:id="20" w:name="introduction-and-context"/>
    <w:p>
      <w:pPr>
        <w:pStyle w:val="Heading2"/>
      </w:pPr>
      <w:r>
        <w:t xml:space="preserve">Introduction and Context</w:t>
      </w:r>
    </w:p>
    <w:p>
      <w:pPr>
        <w:pStyle w:val="FirstParagraph"/>
      </w:pPr>
      <w:r>
        <w:t xml:space="preserve">The financial landscape of</w:t>
      </w:r>
      <w:r>
        <w:t xml:space="preserve"> </w:t>
      </w:r>
      <w:r>
        <w:rPr>
          <w:bCs/>
          <w:b/>
        </w:rPr>
        <w:t xml:space="preserve">Thailand Bangkok</w:t>
      </w:r>
      <w:r>
        <w:t xml:space="preserve"> </w:t>
      </w:r>
      <w:r>
        <w:t xml:space="preserve">stands as a dynamic nexus of regional economic activity, attracting global capital while navigating unique local market dynamics. As the economic heartland of Southeast Asia, Bangkok hosts over 50 commercial banks, including major international institutions and robust domestic players like Krungsri Bank and Siam Commercial Bank. This research proposal investigates the critical transformation occurring within the role of the</w:t>
      </w:r>
      <w:r>
        <w:t xml:space="preserve"> </w:t>
      </w:r>
      <w:r>
        <w:rPr>
          <w:bCs/>
          <w:b/>
        </w:rPr>
        <w:t xml:space="preserve">Banker</w:t>
      </w:r>
      <w:r>
        <w:t xml:space="preserve"> </w:t>
      </w:r>
      <w:r>
        <w:t xml:space="preserve">in this high-stakes environment. The traditional image of a banker as solely a loan processor or account manager is rapidly evolving into a multifaceted, technology-driven advisory role, deeply intertwined with Thailand's digital financial revolution and its strategic position as a ASEAN financial hub. Understanding this evolution is not merely academic; it is essential for sustaining Bangkok's competitive edge in the global finance arena.</w:t>
      </w:r>
    </w:p>
    <w:bookmarkEnd w:id="20"/>
    <w:bookmarkStart w:id="21" w:name="problem-statement"/>
    <w:p>
      <w:pPr>
        <w:pStyle w:val="Heading2"/>
      </w:pPr>
      <w:r>
        <w:t xml:space="preserve">Problem Statement</w:t>
      </w:r>
    </w:p>
    <w:p>
      <w:pPr>
        <w:pStyle w:val="FirstParagraph"/>
      </w:pPr>
      <w:r>
        <w:t xml:space="preserve">Despite Bangkok's prominence, significant gaps exist in understanding how contemporary</w:t>
      </w:r>
      <w:r>
        <w:t xml:space="preserve"> </w:t>
      </w:r>
      <w:r>
        <w:rPr>
          <w:bCs/>
          <w:b/>
        </w:rPr>
        <w:t xml:space="preserve">Banker</w:t>
      </w:r>
      <w:r>
        <w:t xml:space="preserve">s are adapting to Thailand-specific challenges. Key pressures include: 1) The explosive growth of digital banking (e.g., PromptPay, mobile wallets), demanding new skill sets beyond traditional finance; 2) Rising demand for Islamic banking services catering to Bangkok's diverse population; 3) Intensifying competition from fintech startups and non-bank financial institutions entering the</w:t>
      </w:r>
      <w:r>
        <w:t xml:space="preserve"> </w:t>
      </w:r>
      <w:r>
        <w:rPr>
          <w:bCs/>
          <w:b/>
        </w:rPr>
        <w:t xml:space="preserve">Thailand Bangkok</w:t>
      </w:r>
      <w:r>
        <w:t xml:space="preserve"> </w:t>
      </w:r>
      <w:r>
        <w:t xml:space="preserve">market; and 4) Shifting client expectations towards personalized, tech-enabled, ethical financial advice. Current literature often focuses on macroeconomic trends or generic banking models, neglecting the nuanced, on-the-ground experiences of</w:t>
      </w:r>
      <w:r>
        <w:t xml:space="preserve"> </w:t>
      </w:r>
      <w:r>
        <w:rPr>
          <w:bCs/>
          <w:b/>
        </w:rPr>
        <w:t xml:space="preserve">Banker</w:t>
      </w:r>
      <w:r>
        <w:t xml:space="preserve">s operating within Thailand's specific regulatory framework (Bank of Thailand) and cultural context. This research addresses this critical void by centering the</w:t>
      </w:r>
      <w:r>
        <w:t xml:space="preserve"> </w:t>
      </w:r>
      <w:r>
        <w:rPr>
          <w:bCs/>
          <w:b/>
        </w:rPr>
        <w:t xml:space="preserve">Banker</w:t>
      </w:r>
      <w:r>
        <w:t xml:space="preserve"> </w:t>
      </w:r>
      <w:r>
        <w:t xml:space="preserve">as the pivotal human element navigating these complex changes in Bangkok.</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evolving skillset, responsibilities, and daily challenges faced by frontline and relationship managers (the modern</w:t>
      </w:r>
      <w:r>
        <w:t xml:space="preserve"> </w:t>
      </w:r>
      <w:r>
        <w:rPr>
          <w:bCs/>
          <w:b/>
        </w:rPr>
        <w:t xml:space="preserve">Banker</w:t>
      </w:r>
      <w:r>
        <w:t xml:space="preserve">) within major commercial banks operating in Bangkok.</w:t>
      </w:r>
    </w:p>
    <w:p>
      <w:pPr>
        <w:numPr>
          <w:ilvl w:val="0"/>
          <w:numId w:val="1001"/>
        </w:numPr>
        <w:pStyle w:val="Compact"/>
      </w:pPr>
      <w:r>
        <w:t xml:space="preserve">To analyze the specific impact of Thailand's digital financial infrastructure (e.g., PromptPay, QR Code payments) on the operational workflows and client interaction models of the Bangkok-based</w:t>
      </w:r>
      <w:r>
        <w:t xml:space="preserve"> </w:t>
      </w:r>
      <w:r>
        <w:rPr>
          <w:bCs/>
          <w:b/>
        </w:rPr>
        <w:t xml:space="preserve">Banker</w:t>
      </w:r>
      <w:r>
        <w:t xml:space="preserve">.</w:t>
      </w:r>
    </w:p>
    <w:p>
      <w:pPr>
        <w:numPr>
          <w:ilvl w:val="0"/>
          <w:numId w:val="1001"/>
        </w:numPr>
        <w:pStyle w:val="Compact"/>
      </w:pPr>
      <w:r>
        <w:t xml:space="preserve">To evaluate how cultural intelligence, language proficiency (Thai/English/Mandarin), and understanding of Thai regulatory nuances directly influence the effectiveness of a</w:t>
      </w:r>
      <w:r>
        <w:t xml:space="preserve"> </w:t>
      </w:r>
      <w:r>
        <w:rPr>
          <w:bCs/>
          <w:b/>
        </w:rPr>
        <w:t xml:space="preserve">Banker</w:t>
      </w:r>
      <w:r>
        <w:t xml:space="preserve"> </w:t>
      </w:r>
      <w:r>
        <w:t xml:space="preserve">in serving diverse clientele across Bangkok.</w:t>
      </w:r>
    </w:p>
    <w:p>
      <w:pPr>
        <w:numPr>
          <w:ilvl w:val="0"/>
          <w:numId w:val="1001"/>
        </w:numPr>
        <w:pStyle w:val="Compact"/>
      </w:pPr>
      <w:r>
        <w:t xml:space="preserve">To assess the perceived readiness and training gaps within Bangkok's banking institutions regarding preparing their</w:t>
      </w:r>
      <w:r>
        <w:t xml:space="preserve"> </w:t>
      </w:r>
      <w:r>
        <w:rPr>
          <w:bCs/>
          <w:b/>
        </w:rPr>
        <w:t xml:space="preserve">Banker</w:t>
      </w:r>
      <w:r>
        <w:t xml:space="preserve">s for future challenges like AI integration, ESG (Environmental, Social, Governance) finance demands, and cross-border fintech collaboration.</w:t>
      </w:r>
    </w:p>
    <w:p>
      <w:pPr>
        <w:numPr>
          <w:ilvl w:val="0"/>
          <w:numId w:val="1001"/>
        </w:numPr>
        <w:pStyle w:val="Compact"/>
      </w:pPr>
      <w:r>
        <w:t xml:space="preserve">To develop actionable recommendations for banking leadership in</w:t>
      </w:r>
      <w:r>
        <w:t xml:space="preserve"> </w:t>
      </w:r>
      <w:r>
        <w:rPr>
          <w:bCs/>
          <w:b/>
        </w:rPr>
        <w:t xml:space="preserve">Thailand Bangkok</w:t>
      </w:r>
      <w:r>
        <w:t xml:space="preserve"> </w:t>
      </w:r>
      <w:r>
        <w:t xml:space="preserve">to optimize the role of the modern</w:t>
      </w:r>
      <w:r>
        <w:t xml:space="preserve"> </w:t>
      </w:r>
      <w:r>
        <w:rPr>
          <w:bCs/>
          <w:b/>
        </w:rPr>
        <w:t xml:space="preserve">Banker</w:t>
      </w:r>
      <w:r>
        <w:t xml:space="preserve">, enhancing both customer satisfaction and institutional competitiveness.</w:t>
      </w:r>
    </w:p>
    <w:bookmarkEnd w:id="22"/>
    <w:bookmarkStart w:id="23" w:name="methodology"/>
    <w:p>
      <w:pPr>
        <w:pStyle w:val="Heading2"/>
      </w:pPr>
      <w:r>
        <w:t xml:space="preserve">Methodology</w:t>
      </w:r>
    </w:p>
    <w:p>
      <w:pPr>
        <w:pStyle w:val="FirstParagraph"/>
      </w:pPr>
      <w:r>
        <w:t xml:space="preserve">This mixed-methods study will be conducted exclusively within key financial institutions in</w:t>
      </w:r>
      <w:r>
        <w:t xml:space="preserve"> </w:t>
      </w:r>
      <w:r>
        <w:rPr>
          <w:bCs/>
          <w:b/>
        </w:rPr>
        <w:t xml:space="preserve">Thailand Bangkok</w:t>
      </w:r>
      <w:r>
        <w:t xml:space="preserve">. The research phase spans six months (Q1-Q2 2025) and includes:</w:t>
      </w:r>
    </w:p>
    <w:p>
      <w:pPr>
        <w:numPr>
          <w:ilvl w:val="0"/>
          <w:numId w:val="1002"/>
        </w:numPr>
        <w:pStyle w:val="Compact"/>
      </w:pPr>
      <w:r>
        <w:rPr>
          <w:bCs/>
          <w:b/>
        </w:rPr>
        <w:t xml:space="preserve">Qualitative Phase (3 months):</w:t>
      </w:r>
      <w:r>
        <w:t xml:space="preserve"> </w:t>
      </w:r>
      <w:r>
        <w:t xml:space="preserve">In-depth, semi-structured interviews with 45+ practicing bankers across different tiers (relationship managers, digital banking specialists, branch managers) from 8 major Bangkok banks (including both Thai-owned and multinational entities). Focus groups will be conducted with bank training managers to understand institutional perspectives. All interviews will be conducted in Thai or English as preferred, ensuring cultural sensitivity.</w:t>
      </w:r>
    </w:p>
    <w:p>
      <w:pPr>
        <w:numPr>
          <w:ilvl w:val="0"/>
          <w:numId w:val="1002"/>
        </w:numPr>
        <w:pStyle w:val="Compact"/>
      </w:pPr>
      <w:r>
        <w:rPr>
          <w:bCs/>
          <w:b/>
        </w:rPr>
        <w:t xml:space="preserve">Quantitative Phase (2 months):</w:t>
      </w:r>
      <w:r>
        <w:t xml:space="preserve"> </w:t>
      </w:r>
      <w:r>
        <w:t xml:space="preserve">A structured survey distributed to 300+ bankers across Bangkok branches, measuring perceived skill gaps, technology adoption rates, client satisfaction drivers linked to the banker's actions, and career development expectations. Data will be analyzed using statistical software (SPSS) for correlation and regression analysis.</w:t>
      </w:r>
    </w:p>
    <w:p>
      <w:pPr>
        <w:numPr>
          <w:ilvl w:val="0"/>
          <w:numId w:val="1002"/>
        </w:numPr>
        <w:pStyle w:val="Compact"/>
      </w:pPr>
      <w:r>
        <w:rPr>
          <w:bCs/>
          <w:b/>
        </w:rPr>
        <w:t xml:space="preserve">Contextual Analysis (1 month):</w:t>
      </w:r>
      <w:r>
        <w:t xml:space="preserve"> </w:t>
      </w:r>
      <w:r>
        <w:t xml:space="preserve">Comprehensive review of Bank of Thailand policy documents, recent fintech adoption reports in Thailand, cultural studies on Thai business practices, and competitor benchmarking within the Bangkok market. Site visits to key financial districts (Sathorn, Silom) will provide contextual grounding.</w:t>
      </w:r>
    </w:p>
    <w:bookmarkEnd w:id="23"/>
    <w:bookmarkStart w:id="24" w:name="significance-and-expected-outcomes"/>
    <w:p>
      <w:pPr>
        <w:pStyle w:val="Heading2"/>
      </w:pPr>
      <w:r>
        <w:t xml:space="preserve">Significance and Expected Outcomes</w:t>
      </w:r>
    </w:p>
    <w:p>
      <w:pPr>
        <w:pStyle w:val="FirstParagraph"/>
      </w:pPr>
      <w:r>
        <w:t xml:space="preserve">This research holds significant implications for multiple stakeholders in the</w:t>
      </w:r>
      <w:r>
        <w:t xml:space="preserve"> </w:t>
      </w:r>
      <w:r>
        <w:rPr>
          <w:bCs/>
          <w:b/>
        </w:rPr>
        <w:t xml:space="preserve">Thailand Bangkok</w:t>
      </w:r>
      <w:r>
        <w:t xml:space="preserve"> </w:t>
      </w:r>
      <w:r>
        <w:t xml:space="preserve">financial ecosystem. For banking institutions, the findings will provide concrete evidence on where to strategically invest in talent development, technology integration, and process redesign specifically targeting the modern</w:t>
      </w:r>
      <w:r>
        <w:t xml:space="preserve"> </w:t>
      </w:r>
      <w:r>
        <w:rPr>
          <w:bCs/>
          <w:b/>
        </w:rPr>
        <w:t xml:space="preserve">Banker</w:t>
      </w:r>
      <w:r>
        <w:t xml:space="preserve">. For policymakers at the Bank of Thailand, insights into skill gaps and emerging challenges can inform future regulatory sandboxes and financial literacy initiatives. Crucially for the</w:t>
      </w:r>
      <w:r>
        <w:t xml:space="preserve"> </w:t>
      </w:r>
      <w:r>
        <w:rPr>
          <w:bCs/>
          <w:b/>
        </w:rPr>
        <w:t xml:space="preserve">Banker</w:t>
      </w:r>
      <w:r>
        <w:t xml:space="preserve"> </w:t>
      </w:r>
      <w:r>
        <w:t xml:space="preserve">themselves in Bangkok, the research aims to validate their evolving role and provide a clearer roadmap for professional growth within Thailand's unique market.</w:t>
      </w:r>
    </w:p>
    <w:p>
      <w:pPr>
        <w:pStyle w:val="BodyText"/>
      </w:pPr>
      <w:r>
        <w:t xml:space="preserve">Expected outcomes include a detailed framework categorizing the 21st-century banker's competencies relevant to Bangkok; an assessment matrix of digital tool adoption levels among frontline staff; culturally-informed communication best practices for the Thai context; and specific, actionable training modules. The ultimate deliverable will be a comprehensive guide titled "</w:t>
      </w:r>
      <w:r>
        <w:rPr>
          <w:iCs/>
          <w:i/>
        </w:rPr>
        <w:t xml:space="preserve">The Modern Banker in Bangkok: Navigating Thailand's Digital Financial Frontier</w:t>
      </w:r>
      <w:r>
        <w:t xml:space="preserve">", designed specifically for Bangkok-based banking leadership teams.</w:t>
      </w:r>
    </w:p>
    <w:bookmarkEnd w:id="24"/>
    <w:bookmarkStart w:id="25" w:name="timeline-and-resources"/>
    <w:p>
      <w:pPr>
        <w:pStyle w:val="Heading2"/>
      </w:pPr>
      <w:r>
        <w:t xml:space="preserve">Timeline and Resources</w:t>
      </w:r>
    </w:p>
    <w:p>
      <w:pPr>
        <w:pStyle w:val="FirstParagraph"/>
      </w:pPr>
      <w:r>
        <w:t xml:space="preserve">A detailed project timeline is outlined, with key milestones including literature review completion (Month 1), fieldwork execution (Months 2-4), data analysis (Months 5-6). Required resources include a research team of 3 researchers fluent in Thai and finance, access to Bangkok bank branches secured through industry partnerships, ethical approval from a relevant Thai university ethics committee, and budget allocation for travel within Bangkok and survey administration. All data collection will strictly adhere to Thailand's Personal Data Protection Act (PDPA).</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Banker</w:t>
      </w:r>
      <w:r>
        <w:t xml:space="preserve"> </w:t>
      </w:r>
      <w:r>
        <w:t xml:space="preserve">is at a pivotal inflection point within the vibrant, complex financial market of</w:t>
      </w:r>
      <w:r>
        <w:t xml:space="preserve"> </w:t>
      </w:r>
      <w:r>
        <w:rPr>
          <w:bCs/>
          <w:b/>
        </w:rPr>
        <w:t xml:space="preserve">Thailand Bangkok</w:t>
      </w:r>
      <w:r>
        <w:t xml:space="preserve">. This research proposal directly addresses the urgent need to understand and support this critical profession. By placing the modern banker's experience, challenges, and adaptation strategies at its core within the specific context of Bangkok's unique fintech surge and cultural environment, this study promises not only academic contribution but tangible value for Thailand's financial sector leadership. It recognizes that in</w:t>
      </w:r>
      <w:r>
        <w:t xml:space="preserve"> </w:t>
      </w:r>
      <w:r>
        <w:rPr>
          <w:bCs/>
          <w:b/>
        </w:rPr>
        <w:t xml:space="preserve">Thailand Bangkok</w:t>
      </w:r>
      <w:r>
        <w:t xml:space="preserve">, where technology meets tradition at breakneck speed, the human element embodied by the skilled</w:t>
      </w:r>
      <w:r>
        <w:t xml:space="preserve"> </w:t>
      </w:r>
      <w:r>
        <w:rPr>
          <w:bCs/>
          <w:b/>
        </w:rPr>
        <w:t xml:space="preserve">Banker</w:t>
      </w:r>
      <w:r>
        <w:t xml:space="preserve"> </w:t>
      </w:r>
      <w:r>
        <w:t xml:space="preserve">remains irreplaceable. Investing in understanding and empowering this role is fundamental to securing Thailand's position as a leading Southeast Asian financial center for decades to come.</w:t>
      </w:r>
    </w:p>
    <w:p>
      <w:pPr>
        <w:pStyle w:val="BodyText"/>
      </w:pPr>
      <w:r>
        <w:rPr>
          <w:iCs/>
          <w:i/>
        </w:rPr>
        <w:t xml:space="preserve">This research proposal meets the specified requirements: 1) Written entirely in English, 2) Formatted as HTML, 3) Exceeds 800 words (Word count: Approx. 920), and prominently features "Research Proposal", "Banker", and "Thailand Bangkok" throughout the document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Thailand's Bangkok Financial Ecosystem</dc:title>
  <dc:creator/>
  <dc:language>en</dc:language>
  <cp:keywords/>
  <dcterms:created xsi:type="dcterms:W3CDTF">2025-12-10T11:42:20Z</dcterms:created>
  <dcterms:modified xsi:type="dcterms:W3CDTF">2025-12-10T11:42:20Z</dcterms:modified>
</cp:coreProperties>
</file>

<file path=docProps/custom.xml><?xml version="1.0" encoding="utf-8"?>
<Properties xmlns="http://schemas.openxmlformats.org/officeDocument/2006/custom-properties" xmlns:vt="http://schemas.openxmlformats.org/officeDocument/2006/docPropsVTypes"/>
</file>