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Banking</w:t>
      </w:r>
      <w:r>
        <w:t xml:space="preserve"> </w:t>
      </w:r>
      <w:r>
        <w:t xml:space="preserve">Services</w:t>
      </w:r>
      <w:r>
        <w:t xml:space="preserve"> </w:t>
      </w:r>
      <w:r>
        <w:t xml:space="preserve">for</w:t>
      </w:r>
      <w:r>
        <w:t xml:space="preserve"> </w:t>
      </w:r>
      <w:r>
        <w:t xml:space="preserve">Financial</w:t>
      </w:r>
      <w:r>
        <w:t xml:space="preserve"> </w:t>
      </w:r>
      <w:r>
        <w:t xml:space="preserve">Inclusion</w:t>
      </w:r>
      <w:r>
        <w:t xml:space="preserve"> </w:t>
      </w:r>
      <w:r>
        <w:t xml:space="preserve">in</w:t>
      </w:r>
      <w:r>
        <w:t xml:space="preserve"> </w:t>
      </w:r>
      <w:r>
        <w:t xml:space="preserve">Kampala,</w:t>
      </w:r>
      <w:r>
        <w:t xml:space="preserve"> </w:t>
      </w:r>
      <w:r>
        <w:t xml:space="preserve">Uganda</w:t>
      </w:r>
    </w:p>
    <w:bookmarkStart w:id="32" w:name="X31508f5b6533361f07f80778a9ee43ee4b3c46b"/>
    <w:p>
      <w:pPr>
        <w:pStyle w:val="Heading1"/>
      </w:pPr>
      <w:r>
        <w:t xml:space="preserve">Research Proposal: Enhancing Banking Services for Financial Inclusion in Kampala, Uganda</w:t>
      </w:r>
    </w:p>
    <w:bookmarkStart w:id="20" w:name="introduction-and-background"/>
    <w:p>
      <w:pPr>
        <w:pStyle w:val="Heading2"/>
      </w:pPr>
      <w:r>
        <w:t xml:space="preserve">1. Introduction and Background</w:t>
      </w:r>
    </w:p>
    <w:p>
      <w:pPr>
        <w:pStyle w:val="FirstParagraph"/>
      </w:pPr>
      <w:r>
        <w:t xml:space="preserve">The banking sector serves as the financial backbone of economic development in Uganda, with Kampala—the nation's capital and commercial hub—acting as the epicenter of financial activity. As of 2023, Kampala hosts over 50 commercial banks and numerous mobile money providers, yet an estimated 47% of Ugandan adults remain unbanked according to the World Bank Global Findex Database. This gap represents a critical barrier to economic participation for low-income populations in Kampala's urban informal settlements like Kibuye, Bweyogerere, and Makindye. The role of the</w:t>
      </w:r>
      <w:r>
        <w:t xml:space="preserve"> </w:t>
      </w:r>
      <w:r>
        <w:rPr>
          <w:iCs/>
          <w:i/>
        </w:rPr>
        <w:t xml:space="preserve">Banker</w:t>
      </w:r>
      <w:r>
        <w:t xml:space="preserve"> </w:t>
      </w:r>
      <w:r>
        <w:t xml:space="preserve">in Uganda has evolved beyond traditional transactional services to include financial literacy advocacy, risk management for micro-entrepreneurs, and digital service delivery. This research proposal seeks to investigate how</w:t>
      </w:r>
      <w:r>
        <w:t xml:space="preserve"> </w:t>
      </w:r>
      <w:r>
        <w:rPr>
          <w:bCs/>
          <w:b/>
        </w:rPr>
        <w:t xml:space="preserve">Bankers</w:t>
      </w:r>
      <w:r>
        <w:t xml:space="preserve"> </w:t>
      </w:r>
      <w:r>
        <w:t xml:space="preserve">in Kampala can optimize their roles to bridge the financial inclusion gap through context-specific strategies.</w:t>
      </w:r>
    </w:p>
    <w:bookmarkEnd w:id="20"/>
    <w:bookmarkStart w:id="21" w:name="problem-statement"/>
    <w:p>
      <w:pPr>
        <w:pStyle w:val="Heading2"/>
      </w:pPr>
      <w:r>
        <w:t xml:space="preserve">2. Problem Statement</w:t>
      </w:r>
    </w:p>
    <w:p>
      <w:pPr>
        <w:pStyle w:val="FirstParagraph"/>
      </w:pPr>
      <w:r>
        <w:t xml:space="preserve">Kampala's banking ecosystem faces systemic challenges that hinder effective service delivery: 78% of low-income households use informal savings mechanisms due to perceived banking barriers (UBOS, 2022), while urban Bankers report high operational costs and limited understanding of client financial behaviors. Key pain points include:</w:t>
      </w:r>
    </w:p>
    <w:p>
      <w:pPr>
        <w:numPr>
          <w:ilvl w:val="0"/>
          <w:numId w:val="1001"/>
        </w:numPr>
        <w:pStyle w:val="Compact"/>
      </w:pPr>
      <w:r>
        <w:t xml:space="preserve">Geographic accessibility issues in rapidly expanding suburbs</w:t>
      </w:r>
    </w:p>
    <w:p>
      <w:pPr>
        <w:numPr>
          <w:ilvl w:val="0"/>
          <w:numId w:val="1001"/>
        </w:numPr>
        <w:pStyle w:val="Compact"/>
      </w:pPr>
      <w:r>
        <w:t xml:space="preserve">Low digital literacy among potential clients</w:t>
      </w:r>
    </w:p>
    <w:p>
      <w:pPr>
        <w:numPr>
          <w:ilvl w:val="0"/>
          <w:numId w:val="1001"/>
        </w:numPr>
        <w:pStyle w:val="Compact"/>
      </w:pPr>
      <w:r>
        <w:t xml:space="preserve">Misalignment between standardized banking products and informal sector needs</w:t>
      </w:r>
    </w:p>
    <w:p>
      <w:pPr>
        <w:numPr>
          <w:ilvl w:val="0"/>
          <w:numId w:val="1001"/>
        </w:numPr>
        <w:pStyle w:val="Compact"/>
      </w:pPr>
      <w:r>
        <w:t xml:space="preserve">Regulatory constraints on micro-credit operations for Bankers</w:t>
      </w:r>
    </w:p>
    <w:p>
      <w:pPr>
        <w:pStyle w:val="FirstParagraph"/>
      </w:pPr>
      <w:r>
        <w:t xml:space="preserve">The absence of research focused specifically on Kampala's urban banker-client dynamics prevents tailored interventions, perpetuating financial exclusion in Africa's fastest-growing economy.</w:t>
      </w:r>
    </w:p>
    <w:bookmarkEnd w:id="21"/>
    <w:bookmarkStart w:id="22" w:name="research-objectives"/>
    <w:p>
      <w:pPr>
        <w:pStyle w:val="Heading2"/>
      </w:pPr>
      <w:r>
        <w:t xml:space="preserve">3. Research Objectives</w:t>
      </w:r>
    </w:p>
    <w:p>
      <w:pPr>
        <w:numPr>
          <w:ilvl w:val="0"/>
          <w:numId w:val="1002"/>
        </w:numPr>
        <w:pStyle w:val="Compact"/>
      </w:pPr>
      <w:r>
        <w:t xml:space="preserve">To analyze the current service delivery models of Bankers operating in Kampala's informal economic zones</w:t>
      </w:r>
    </w:p>
    <w:p>
      <w:pPr>
        <w:numPr>
          <w:ilvl w:val="0"/>
          <w:numId w:val="1002"/>
        </w:numPr>
        <w:pStyle w:val="Compact"/>
      </w:pPr>
      <w:r>
        <w:t xml:space="preserve">To identify barriers preventing low-income residents from adopting formal banking services</w:t>
      </w:r>
    </w:p>
    <w:p>
      <w:pPr>
        <w:numPr>
          <w:ilvl w:val="0"/>
          <w:numId w:val="1002"/>
        </w:numPr>
        <w:pStyle w:val="Compact"/>
      </w:pPr>
      <w:r>
        <w:t xml:space="preserve">To co-design context-responsive banking products with Kampala-based Bankers and community representatives</w:t>
      </w:r>
    </w:p>
    <w:p>
      <w:pPr>
        <w:numPr>
          <w:ilvl w:val="0"/>
          <w:numId w:val="1002"/>
        </w:numPr>
        <w:pStyle w:val="Compact"/>
      </w:pPr>
      <w:r>
        <w:t xml:space="preserve">To develop an operational framework for enhancing the effectiveness of Bankers in Uganda's urban financial ecosystem</w:t>
      </w:r>
    </w:p>
    <w:bookmarkEnd w:id="22"/>
    <w:bookmarkStart w:id="23" w:name="literature-review-key-gaps"/>
    <w:p>
      <w:pPr>
        <w:pStyle w:val="Heading2"/>
      </w:pPr>
      <w:r>
        <w:t xml:space="preserve">4. Literature Review (Key Gaps)</w:t>
      </w:r>
    </w:p>
    <w:p>
      <w:pPr>
        <w:pStyle w:val="FirstParagraph"/>
      </w:pPr>
      <w:r>
        <w:t xml:space="preserve">Existing studies on Ugandan banking focus primarily on national macroeconomic indicators (e.g., Bank of Uganda, 2023) or rural mobile money adoption (Mugisha &amp; Kiggundu, 2021). Crucially, there is a dearth of research examining the</w:t>
      </w:r>
      <w:r>
        <w:t xml:space="preserve"> </w:t>
      </w:r>
      <w:r>
        <w:rPr>
          <w:iCs/>
          <w:i/>
        </w:rPr>
        <w:t xml:space="preserve">on-the-ground experiences</w:t>
      </w:r>
      <w:r>
        <w:t xml:space="preserve"> </w:t>
      </w:r>
      <w:r>
        <w:t xml:space="preserve">of Bankers navigating Kampala's unique urban landscape. Prior work by Nkya (2020) highlights regulatory hurdles but overlooks client-side behavioral barriers. This study addresses this gap by centering the Banker's perspective—positioned as both service provider and community agent—in Kampala's socio-economic context.</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quantitative-survey-months-1-4"/>
    <w:p>
      <w:pPr>
        <w:pStyle w:val="Heading3"/>
      </w:pPr>
      <w:r>
        <w:t xml:space="preserve">Phase 1: Quantitative Survey (Months 1-4)</w:t>
      </w:r>
    </w:p>
    <w:p>
      <w:pPr>
        <w:numPr>
          <w:ilvl w:val="0"/>
          <w:numId w:val="1003"/>
        </w:numPr>
        <w:pStyle w:val="Compact"/>
      </w:pPr>
      <w:r>
        <w:rPr>
          <w:bCs/>
          <w:b/>
        </w:rPr>
        <w:t xml:space="preserve">Sampling:</w:t>
      </w:r>
      <w:r>
        <w:t xml:space="preserve"> </w:t>
      </w:r>
      <w:r>
        <w:t xml:space="preserve">Stratified random sampling of 500 clients across Kampala's major districts (Kawempe, Makindye, Nakawa) and 80 Bankers from 20 commercial institutions</w:t>
      </w:r>
    </w:p>
    <w:p>
      <w:pPr>
        <w:numPr>
          <w:ilvl w:val="0"/>
          <w:numId w:val="1003"/>
        </w:numPr>
        <w:pStyle w:val="Compact"/>
      </w:pPr>
      <w:r>
        <w:rPr>
          <w:bCs/>
          <w:b/>
        </w:rPr>
        <w:t xml:space="preserve">Instruments:</w:t>
      </w:r>
      <w:r>
        <w:t xml:space="preserve"> </w:t>
      </w:r>
      <w:r>
        <w:t xml:space="preserve">Structured questionnaires assessing service usage patterns, digital literacy levels, and satisfaction metrics</w:t>
      </w:r>
    </w:p>
    <w:bookmarkEnd w:id="24"/>
    <w:bookmarkStart w:id="25" w:name="Xacc6cfb01d52dd96edd5b71e8768c6243e7d7ba"/>
    <w:p>
      <w:pPr>
        <w:pStyle w:val="Heading3"/>
      </w:pPr>
      <w:r>
        <w:t xml:space="preserve">Phase 2: Qualitative Deep-Dive (Months 5-10)</w:t>
      </w:r>
    </w:p>
    <w:p>
      <w:pPr>
        <w:numPr>
          <w:ilvl w:val="0"/>
          <w:numId w:val="1004"/>
        </w:numPr>
        <w:pStyle w:val="Compact"/>
      </w:pPr>
      <w:r>
        <w:rPr>
          <w:bCs/>
          <w:b/>
        </w:rPr>
        <w:t xml:space="preserve">Focus Groups:</w:t>
      </w:r>
      <w:r>
        <w:t xml:space="preserve"> </w:t>
      </w:r>
      <w:r>
        <w:t xml:space="preserve">12 sessions with Bankers (divided by institution size) exploring operational challenges</w:t>
      </w:r>
    </w:p>
    <w:p>
      <w:pPr>
        <w:numPr>
          <w:ilvl w:val="0"/>
          <w:numId w:val="1004"/>
        </w:numPr>
        <w:pStyle w:val="Compact"/>
      </w:pPr>
      <w:r>
        <w:rPr>
          <w:bCs/>
          <w:b/>
        </w:rPr>
        <w:t xml:space="preserve">Participant Observation:</w:t>
      </w:r>
      <w:r>
        <w:t xml:space="preserve"> </w:t>
      </w:r>
      <w:r>
        <w:t xml:space="preserve">Shadowing Bankers during field visits to informal markets (e.g., Owino Market, Nakasero)</w:t>
      </w:r>
    </w:p>
    <w:p>
      <w:pPr>
        <w:numPr>
          <w:ilvl w:val="0"/>
          <w:numId w:val="1004"/>
        </w:numPr>
        <w:pStyle w:val="Compact"/>
      </w:pPr>
      <w:r>
        <w:rPr>
          <w:bCs/>
          <w:b/>
        </w:rPr>
        <w:t xml:space="preserve">Semi-structured Interviews:</w:t>
      </w:r>
      <w:r>
        <w:t xml:space="preserve"> </w:t>
      </w:r>
      <w:r>
        <w:t xml:space="preserve">30 in-depth interviews with community leaders and micro-entrepreneurs</w:t>
      </w:r>
    </w:p>
    <w:bookmarkEnd w:id="25"/>
    <w:bookmarkStart w:id="26" w:name="X09c6b4f7def21d36b5e46042b05a8b865e06c88"/>
    <w:p>
      <w:pPr>
        <w:pStyle w:val="Heading3"/>
      </w:pPr>
      <w:r>
        <w:t xml:space="preserve">Phase 3: Co-Creation Workshop &amp; Framework Development (Months 11-18)</w:t>
      </w:r>
    </w:p>
    <w:p>
      <w:pPr>
        <w:numPr>
          <w:ilvl w:val="0"/>
          <w:numId w:val="1005"/>
        </w:numPr>
        <w:pStyle w:val="Compact"/>
      </w:pPr>
      <w:r>
        <w:rPr>
          <w:bCs/>
          <w:b/>
        </w:rPr>
        <w:t xml:space="preserve">Action Research:</w:t>
      </w:r>
      <w:r>
        <w:t xml:space="preserve"> </w:t>
      </w:r>
      <w:r>
        <w:t xml:space="preserve">Collaborative sessions with Bankers, fintech startups (e.g., MFS Africa), and Uganda Financial Inclusion Network</w:t>
      </w:r>
    </w:p>
    <w:p>
      <w:pPr>
        <w:numPr>
          <w:ilvl w:val="0"/>
          <w:numId w:val="1005"/>
        </w:numPr>
        <w:pStyle w:val="Compact"/>
      </w:pPr>
      <w:r>
        <w:rPr>
          <w:bCs/>
          <w:b/>
        </w:rPr>
        <w:t xml:space="preserve">Output:</w:t>
      </w:r>
      <w:r>
        <w:t xml:space="preserve"> </w:t>
      </w:r>
      <w:r>
        <w:t xml:space="preserve">A validated "Kampala Urban Banking Framework" integrating digital tools, physical网点 optimization, and financial education modules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concrete contributions to Uganda's financial landscape:</w:t>
      </w:r>
    </w:p>
    <w:p>
      <w:pPr>
        <w:numPr>
          <w:ilvl w:val="0"/>
          <w:numId w:val="1006"/>
        </w:numPr>
        <w:pStyle w:val="Compact"/>
      </w:pPr>
      <w:r>
        <w:rPr>
          <w:bCs/>
          <w:b/>
        </w:rPr>
        <w:t xml:space="preserve">Operational Blueprint:</w:t>
      </w:r>
      <w:r>
        <w:t xml:space="preserve"> </w:t>
      </w:r>
      <w:r>
        <w:t xml:space="preserve">A bank-specific implementation guide for Bankers in Kampala, addressing branch placement strategies, agent network expansion, and product customization (e.g., savings accounts with flexible deposits aligned with informal income cycles)</w:t>
      </w:r>
    </w:p>
    <w:p>
      <w:pPr>
        <w:numPr>
          <w:ilvl w:val="0"/>
          <w:numId w:val="1006"/>
        </w:numPr>
        <w:pStyle w:val="Compact"/>
      </w:pPr>
      <w:r>
        <w:rPr>
          <w:bCs/>
          <w:b/>
        </w:rPr>
        <w:t xml:space="preserve">Policy Recommendations:</w:t>
      </w:r>
      <w:r>
        <w:t xml:space="preserve"> </w:t>
      </w:r>
      <w:r>
        <w:t xml:space="preserve">Evidence-based proposals for the Bank of Uganda to streamline micro-credit licensing processes and incentivize urban financial inclusion</w:t>
      </w:r>
    </w:p>
    <w:p>
      <w:pPr>
        <w:numPr>
          <w:ilvl w:val="0"/>
          <w:numId w:val="1006"/>
        </w:numPr>
        <w:pStyle w:val="Compact"/>
      </w:pPr>
      <w:r>
        <w:rPr>
          <w:bCs/>
          <w:b/>
        </w:rPr>
        <w:t xml:space="preserve">Community Impact Model:</w:t>
      </w:r>
      <w:r>
        <w:t xml:space="preserve"> </w:t>
      </w:r>
      <w:r>
        <w:t xml:space="preserve">A scalable financial education curriculum co-developed with Bankers to increase digital literacy among Kampala's 4.5 million informal sector workers</w:t>
      </w:r>
    </w:p>
    <w:p>
      <w:pPr>
        <w:pStyle w:val="FirstParagraph"/>
      </w:pPr>
      <w:r>
        <w:t xml:space="preserve">The significance extends beyond academia: Successful implementation could catalyze an estimated 150,000 new formal banking accounts in Kampala within two years, directly supporting the government's Vision 2040 goal of "economic transformation through inclusive finance." For the</w:t>
      </w:r>
      <w:r>
        <w:t xml:space="preserve"> </w:t>
      </w:r>
      <w:r>
        <w:rPr>
          <w:iCs/>
          <w:i/>
        </w:rPr>
        <w:t xml:space="preserve">Banker</w:t>
      </w:r>
      <w:r>
        <w:t xml:space="preserve">, this research positions them not as transaction processors but as pivotal agents of economic mobility in Uganda.</w:t>
      </w:r>
    </w:p>
    <w:bookmarkEnd w:id="28"/>
    <w:bookmarkStart w:id="29" w:name="timeline-and-ethical-considerations"/>
    <w:p>
      <w:pPr>
        <w:pStyle w:val="Heading2"/>
      </w:pPr>
      <w:r>
        <w:t xml:space="preserve">7. Timeline and Ethical Considerations</w:t>
      </w:r>
    </w:p>
    <w:p>
      <w:pPr>
        <w:pStyle w:val="FirstParagraph"/>
      </w:pPr>
      <w:r>
        <w:t xml:space="preserve">Phase</w:t>
      </w:r>
    </w:p>
    <w:p>
      <w:pPr>
        <w:pStyle w:val="BodyText"/>
      </w:pPr>
      <w:r>
        <w:t xml:space="preserve">Key Activities</w:t>
      </w:r>
    </w:p>
    <w:p>
      <w:pPr>
        <w:pStyle w:val="BodyText"/>
      </w:pPr>
      <w:r>
        <w:t xml:space="preserve">Timeline (Months)</w:t>
      </w:r>
    </w:p>
    <w:p>
      <w:pPr>
        <w:pStyle w:val="BodyText"/>
      </w:pPr>
      <w:r>
        <w:t xml:space="preserve">I: Survey Deployment</w:t>
      </w:r>
    </w:p>
    <w:p>
      <w:pPr>
        <w:pStyle w:val="BodyText"/>
      </w:pPr>
      <w:r>
        <w:t xml:space="preserve">Data collection, ethics approval, partner MOUs</w:t>
      </w:r>
    </w:p>
    <w:p>
      <w:pPr>
        <w:pStyle w:val="BodyText"/>
      </w:pPr>
      <w:r>
        <w:t xml:space="preserve">1-4</w:t>
      </w:r>
    </w:p>
    <w:p>
      <w:pPr>
        <w:pStyle w:val="BodyText"/>
      </w:pPr>
      <w:r>
        <w:t xml:space="preserve">II: Qualitative Analysis</w:t>
      </w:r>
    </w:p>
    <w:p>
      <w:pPr>
        <w:pStyle w:val="BodyText"/>
      </w:pPr>
      <w:r>
        <w:t xml:space="preserve">Transcription, thematic coding, field validation</w:t>
      </w:r>
    </w:p>
    <w:p>
      <w:pPr>
        <w:pStyle w:val="BodyText"/>
      </w:pPr>
      <w:r>
        <w:t xml:space="preserve">5-10</w:t>
      </w:r>
    </w:p>
    <w:p>
      <w:pPr>
        <w:pStyle w:val="BodyText"/>
      </w:pPr>
      <w:r>
        <w:t xml:space="preserve">III: Framework Development &amp; Dissemination</w:t>
      </w:r>
    </w:p>
    <w:p>
      <w:pPr>
        <w:pStyle w:val="BodyText"/>
      </w:pPr>
      <w:r>
        <w:t xml:space="preserve">Workshop facilitation, report drafting, stakeholder presentations</w:t>
      </w:r>
    </w:p>
    <w:p>
      <w:pPr>
        <w:pStyle w:val="BodyText"/>
      </w:pPr>
      <w:r>
        <w:t xml:space="preserve">11-18</w:t>
      </w:r>
    </w:p>
    <w:p>
      <w:pPr>
        <w:pStyle w:val="BodyText"/>
      </w:pPr>
      <w:r>
        <w:t xml:space="preserve">All participants will provide informed consent in English or Luganda. Data anonymization protocols comply with Uganda's National Data Protection and Privacy Act (2019). The research team includes two Ugandan economists trained in community engagement to ensure cultural sensitivity.</w:t>
      </w:r>
    </w:p>
    <w:bookmarkEnd w:id="29"/>
    <w:bookmarkStart w:id="30" w:name="conclusion"/>
    <w:p>
      <w:pPr>
        <w:pStyle w:val="Heading2"/>
      </w:pPr>
      <w:r>
        <w:t xml:space="preserve">8. Conclusion</w:t>
      </w:r>
    </w:p>
    <w:p>
      <w:pPr>
        <w:pStyle w:val="FirstParagraph"/>
      </w:pPr>
      <w:r>
        <w:t xml:space="preserve">Kampala's banking sector stands at an inflection point where the strategic evolution of the</w:t>
      </w:r>
      <w:r>
        <w:t xml:space="preserve"> </w:t>
      </w:r>
      <w:r>
        <w:rPr>
          <w:iCs/>
          <w:i/>
        </w:rPr>
        <w:t xml:space="preserve">Banker</w:t>
      </w:r>
      <w:r>
        <w:t xml:space="preserve"> </w:t>
      </w:r>
      <w:r>
        <w:t xml:space="preserve">role can unlock unprecedented economic participation. This research directly addresses Uganda's financial inclusion priorities by centering Kampala—the nation's economic engine—within a rigorous, actionable framework. By transforming Bankers from passive service providers into proactive community finance architects, this study promises to generate scalable solutions that align with Uganda's developmental trajectory. The proposed work transcends academic inquiry to deliver tangible tools for Bankers operating in one of Africa's most dynamic urban economies, ultimately contributing to the broader mission of building an inclusive financial ecosystem where every Kampala resident has dignified access to economic opportunity.</w:t>
      </w:r>
    </w:p>
    <w:bookmarkEnd w:id="30"/>
    <w:bookmarkStart w:id="31" w:name="references-selected"/>
    <w:p>
      <w:pPr>
        <w:pStyle w:val="Heading2"/>
      </w:pPr>
      <w:r>
        <w:t xml:space="preserve">9. References (Selected)</w:t>
      </w:r>
    </w:p>
    <w:p>
      <w:pPr>
        <w:numPr>
          <w:ilvl w:val="0"/>
          <w:numId w:val="1007"/>
        </w:numPr>
        <w:pStyle w:val="Compact"/>
      </w:pPr>
      <w:r>
        <w:t xml:space="preserve">Bank of Uganda. (2023). *Uganda Financial Inclusion Index Report*. Kampala: BoU Publications.</w:t>
      </w:r>
    </w:p>
    <w:p>
      <w:pPr>
        <w:numPr>
          <w:ilvl w:val="0"/>
          <w:numId w:val="1007"/>
        </w:numPr>
        <w:pStyle w:val="Compact"/>
      </w:pPr>
      <w:r>
        <w:t xml:space="preserve">Mugisha, D., &amp; Kiggundu, B. (2021). *Mobile Money and Rural Financial Access in Uganda*. Journal of African Economies, 30(4), 512–537.</w:t>
      </w:r>
    </w:p>
    <w:p>
      <w:pPr>
        <w:numPr>
          <w:ilvl w:val="0"/>
          <w:numId w:val="1007"/>
        </w:numPr>
        <w:pStyle w:val="Compact"/>
      </w:pPr>
      <w:r>
        <w:t xml:space="preserve">Nkya, J. (2020). *Regulatory Challenges for Microfinance in Urban Uganda*. Kampala: AFRICARE Research Series.</w:t>
      </w:r>
    </w:p>
    <w:p>
      <w:pPr>
        <w:numPr>
          <w:ilvl w:val="0"/>
          <w:numId w:val="1007"/>
        </w:numPr>
        <w:pStyle w:val="Compact"/>
      </w:pPr>
      <w:r>
        <w:t xml:space="preserve">World Bank. (2023). *Global Findex Database 2021: Measuring Financial Inclusion and the Fintech Revolution*. Washington, DC.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Banking Services for Financial Inclusion in Kampala, Uganda</dc:title>
  <dc:creator/>
  <dc:language>en</dc:language>
  <cp:keywords/>
  <dcterms:created xsi:type="dcterms:W3CDTF">2026-07-23T01:01:24Z</dcterms:created>
  <dcterms:modified xsi:type="dcterms:W3CDTF">2026-07-23T01:01:24Z</dcterms:modified>
</cp:coreProperties>
</file>

<file path=docProps/custom.xml><?xml version="1.0" encoding="utf-8"?>
<Properties xmlns="http://schemas.openxmlformats.org/officeDocument/2006/custom-properties" xmlns:vt="http://schemas.openxmlformats.org/officeDocument/2006/docPropsVTypes"/>
</file>