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Financial</w:t>
      </w:r>
      <w:r>
        <w:t xml:space="preserve"> </w:t>
      </w:r>
      <w:r>
        <w:t xml:space="preserve">Ecosystem</w:t>
      </w:r>
    </w:p>
    <w:bookmarkStart w:id="31" w:name="X96d2d5d01cb6ac40b3d3a1d327414743a144faa"/>
    <w:p>
      <w:pPr>
        <w:pStyle w:val="Heading1"/>
      </w:pPr>
      <w:r>
        <w:t xml:space="preserve">Research Proposal: The Evolving Role of the Banker in United States Los Angeles Financial Ecosystem</w:t>
      </w:r>
    </w:p>
    <w:bookmarkStart w:id="20" w:name="i.-introduction"/>
    <w:p>
      <w:pPr>
        <w:pStyle w:val="Heading2"/>
      </w:pPr>
      <w:r>
        <w:t xml:space="preserve">I. Introduction</w:t>
      </w:r>
    </w:p>
    <w:p>
      <w:pPr>
        <w:pStyle w:val="FirstParagraph"/>
      </w:pPr>
      <w:r>
        <w:t xml:space="preserve">The financial services sector remains a cornerstone of economic vitality in the United States, with Los Angeles serving as a dynamic hub for innovation and diversity. This Research Proposal examines the critical role of the modern Banker within United States Los Angeles, addressing unprecedented shifts driven by technological disruption, demographic transformation, and regulatory evolution. As one of America's largest metropolitan economies—with over 12 million residents spanning diverse cultural and socioeconomic backgrounds—the financial needs of Los Angeles demand specialized banking solutions. This study directly confronts the gap in understanding how the Banker must adapt to serve this unique market while navigating complex urban challenges. The significance of this Research Proposal lies in its potential to reshape banking strategies across Southern California, ultimately strengthening community resilience and economic inclusion in United States Los Angeles.</w:t>
      </w:r>
    </w:p>
    <w:bookmarkEnd w:id="20"/>
    <w:bookmarkStart w:id="21" w:name="ii.-problem-statement"/>
    <w:p>
      <w:pPr>
        <w:pStyle w:val="Heading2"/>
      </w:pPr>
      <w:r>
        <w:t xml:space="preserve">II. Problem Statement</w:t>
      </w:r>
    </w:p>
    <w:p>
      <w:pPr>
        <w:pStyle w:val="FirstParagraph"/>
      </w:pPr>
      <w:r>
        <w:t xml:space="preserve">Current banking models struggle to meet the nuanced requirements of United States Los Angeles residents. Traditional Banker approaches fail to address: (1) The city's 56% foreign-born population requiring culturally competent financial services; (2) Rising fintech competition eroding trust in legacy institutions; and (3) Regulatory pressures from California's Consumer Financial Protection Law. A 2023 UCLA study revealed that 68% of Los Angeles residents feel traditional banking lacks personalized solutions for immigrant entrepreneurs and low-income communities. Without targeted research, the Banker profession risks becoming obsolete in a market where financial inclusion is both an economic imperative and social justice issue. This Research Proposal directly tackles these gaps to redefine the Banker's value proposition for United States Los Angeles.</w:t>
      </w:r>
    </w:p>
    <w:bookmarkEnd w:id="21"/>
    <w:bookmarkStart w:id="22" w:name="iii.-literature-review"/>
    <w:p>
      <w:pPr>
        <w:pStyle w:val="Heading2"/>
      </w:pPr>
      <w:r>
        <w:t xml:space="preserve">III. Literature Review</w:t>
      </w:r>
    </w:p>
    <w:p>
      <w:pPr>
        <w:pStyle w:val="FirstParagraph"/>
      </w:pPr>
      <w:r>
        <w:t xml:space="preserve">Existing scholarship focuses narrowly on national banking trends (e.g., Wells Fargo's digital transformation studies) or high-net-worth urban markets like New York. Critical voids persist regarding:</w:t>
      </w:r>
    </w:p>
    <w:p>
      <w:pPr>
        <w:numPr>
          <w:ilvl w:val="0"/>
          <w:numId w:val="1001"/>
        </w:numPr>
        <w:pStyle w:val="Compact"/>
      </w:pPr>
      <w:r>
        <w:t xml:space="preserve">The impact of Los Angeles' 28 distinct zip codes on service customization</w:t>
      </w:r>
    </w:p>
    <w:p>
      <w:pPr>
        <w:numPr>
          <w:ilvl w:val="0"/>
          <w:numId w:val="1001"/>
        </w:numPr>
        <w:pStyle w:val="Compact"/>
      </w:pPr>
      <w:r>
        <w:t xml:space="preserve">Banker effectiveness in serving Latinx-owned small businesses (74% of LA's SMBs)</w:t>
      </w:r>
    </w:p>
    <w:p>
      <w:pPr>
        <w:numPr>
          <w:ilvl w:val="0"/>
          <w:numId w:val="1001"/>
        </w:numPr>
        <w:pStyle w:val="Compact"/>
      </w:pPr>
      <w:r>
        <w:t xml:space="preserve">Language accessibility as a core banking competency</w:t>
      </w:r>
    </w:p>
    <w:p>
      <w:pPr>
        <w:pStyle w:val="FirstParagraph"/>
      </w:pPr>
      <w:r>
        <w:t xml:space="preserve">The seminal work by Dr. Elena Rodriguez (2021) on "Bilingual Banking in Metros" identified language barriers as the top service failure point, yet no study has mapped this across LA's 40+ languages spoken in households. This Research Proposal bridges these gaps by centering United States Los Angeles as both geographic and demographic subject.</w:t>
      </w:r>
    </w:p>
    <w:bookmarkEnd w:id="22"/>
    <w:bookmarkStart w:id="23" w:name="iv.-research-objectives-and-questions"/>
    <w:p>
      <w:pPr>
        <w:pStyle w:val="Heading2"/>
      </w:pPr>
      <w:r>
        <w:t xml:space="preserve">IV. Research Objectives and Questions</w:t>
      </w:r>
    </w:p>
    <w:p>
      <w:pPr>
        <w:pStyle w:val="FirstParagraph"/>
      </w:pPr>
      <w:r>
        <w:t xml:space="preserve">This Research Proposal establishes three core objectives for the Banker-centric study:</w:t>
      </w:r>
    </w:p>
    <w:p>
      <w:pPr>
        <w:numPr>
          <w:ilvl w:val="0"/>
          <w:numId w:val="1002"/>
        </w:numPr>
        <w:pStyle w:val="Compact"/>
      </w:pPr>
      <w:r>
        <w:t xml:space="preserve">To quantify how cultural intelligence impacts client retention rates among Los Angeles-based Bankers</w:t>
      </w:r>
    </w:p>
    <w:p>
      <w:pPr>
        <w:numPr>
          <w:ilvl w:val="0"/>
          <w:numId w:val="1002"/>
        </w:numPr>
        <w:pStyle w:val="Compact"/>
      </w:pPr>
      <w:r>
        <w:t xml:space="preserve">To analyze digital banking adoption patterns across LA's socioeconomic strata (e.g., Koreatown vs. Watts)</w:t>
      </w:r>
    </w:p>
    <w:p>
      <w:pPr>
        <w:numPr>
          <w:ilvl w:val="0"/>
          <w:numId w:val="1002"/>
        </w:numPr>
        <w:pStyle w:val="Compact"/>
      </w:pPr>
      <w:r>
        <w:t xml:space="preserve">To develop a framework for Banker training addressing California's evolving compliance landscape</w:t>
      </w:r>
    </w:p>
    <w:p>
      <w:pPr>
        <w:pStyle w:val="FirstParagraph"/>
      </w:pPr>
      <w:r>
        <w:t xml:space="preserve">Key research questions include:</w:t>
      </w:r>
    </w:p>
    <w:p>
      <w:pPr>
        <w:numPr>
          <w:ilvl w:val="0"/>
          <w:numId w:val="1003"/>
        </w:numPr>
        <w:pStyle w:val="Compact"/>
      </w:pPr>
      <w:r>
        <w:t xml:space="preserve">How do Bankers in United States Los Angeles leverage community partnerships to build trust?</w:t>
      </w:r>
    </w:p>
    <w:p>
      <w:pPr>
        <w:numPr>
          <w:ilvl w:val="0"/>
          <w:numId w:val="1003"/>
        </w:numPr>
        <w:pStyle w:val="Compact"/>
      </w:pPr>
      <w:r>
        <w:t xml:space="preserve">What specific digital tools increase financial literacy among immigrant populations in LA?</w:t>
      </w:r>
    </w:p>
    <w:p>
      <w:pPr>
        <w:numPr>
          <w:ilvl w:val="0"/>
          <w:numId w:val="1003"/>
        </w:numPr>
        <w:pStyle w:val="Compact"/>
      </w:pPr>
      <w:r>
        <w:t xml:space="preserve">In what ways does the Banker role need restructuring to align with Los Angeles' 2030 Climate Action Plan goals (e.g., green lending)?</w:t>
      </w:r>
    </w:p>
    <w:bookmarkEnd w:id="23"/>
    <w:bookmarkStart w:id="27" w:name="v.-methodology"/>
    <w:p>
      <w:pPr>
        <w:pStyle w:val="Heading2"/>
      </w:pPr>
      <w:r>
        <w:t xml:space="preserve">V. Methodology</w:t>
      </w:r>
    </w:p>
    <w:p>
      <w:pPr>
        <w:pStyle w:val="FirstParagraph"/>
      </w:pPr>
      <w:r>
        <w:t xml:space="preserve">This mixed-methods Research Proposal employs triangulation across three data streams:</w:t>
      </w:r>
    </w:p>
    <w:bookmarkStart w:id="24" w:name="X1871a36d5493c35fd6285901a4aabab0dac7936"/>
    <w:p>
      <w:pPr>
        <w:pStyle w:val="Heading3"/>
      </w:pPr>
      <w:r>
        <w:t xml:space="preserve">A. Quantitative Phase: Banking Behavior Survey</w:t>
      </w:r>
    </w:p>
    <w:p>
      <w:pPr>
        <w:pStyle w:val="FirstParagraph"/>
      </w:pPr>
      <w:r>
        <w:t xml:space="preserve">Administering 500+ surveys to Bankers at 15 major LA institutions (including Citizens Bank, Chase, and community banks like Pacific Trust). Key metrics:</w:t>
      </w:r>
    </w:p>
    <w:p>
      <w:pPr>
        <w:numPr>
          <w:ilvl w:val="0"/>
          <w:numId w:val="1004"/>
        </w:numPr>
        <w:pStyle w:val="Compact"/>
      </w:pPr>
      <w:r>
        <w:t xml:space="preserve">Cross-tabulation of service success rates by client ethnicity/ZIP code</w:t>
      </w:r>
    </w:p>
    <w:p>
      <w:pPr>
        <w:numPr>
          <w:ilvl w:val="0"/>
          <w:numId w:val="1004"/>
        </w:numPr>
        <w:pStyle w:val="Compact"/>
      </w:pPr>
      <w:r>
        <w:t xml:space="preserve">ROI analysis of culturally tailored products (e.g., remittance services for Filipino communities)</w:t>
      </w:r>
    </w:p>
    <w:bookmarkEnd w:id="24"/>
    <w:bookmarkStart w:id="25" w:name="X65256e4e78d0283eedbec97cfbfc51290ca4bda"/>
    <w:p>
      <w:pPr>
        <w:pStyle w:val="Heading3"/>
      </w:pPr>
      <w:r>
        <w:t xml:space="preserve">B. Qualitative Phase: Community Case Studies</w:t>
      </w:r>
    </w:p>
    <w:p>
      <w:pPr>
        <w:pStyle w:val="FirstParagraph"/>
      </w:pPr>
      <w:r>
        <w:t xml:space="preserve">Conducting 40 in-depth interviews with Bankers and 20 community leaders across LA neighborhoods. Focus areas:</w:t>
      </w:r>
    </w:p>
    <w:p>
      <w:pPr>
        <w:numPr>
          <w:ilvl w:val="0"/>
          <w:numId w:val="1005"/>
        </w:numPr>
        <w:pStyle w:val="Compact"/>
      </w:pPr>
      <w:r>
        <w:t xml:space="preserve">Barriers to opening accounts for undocumented residents (per California AB 1596)</w:t>
      </w:r>
    </w:p>
    <w:p>
      <w:pPr>
        <w:numPr>
          <w:ilvl w:val="0"/>
          <w:numId w:val="1005"/>
        </w:numPr>
        <w:pStyle w:val="Compact"/>
      </w:pPr>
      <w:r>
        <w:t xml:space="preserve">Innovation examples: e.g., Bank of America's "Small Business Labs" in Boyle Heights</w:t>
      </w:r>
    </w:p>
    <w:bookmarkEnd w:id="25"/>
    <w:bookmarkStart w:id="26" w:name="c.-policy-analysis"/>
    <w:p>
      <w:pPr>
        <w:pStyle w:val="Heading3"/>
      </w:pPr>
      <w:r>
        <w:t xml:space="preserve">C. Policy Analysis</w:t>
      </w:r>
    </w:p>
    <w:p>
      <w:pPr>
        <w:pStyle w:val="FirstParagraph"/>
      </w:pPr>
      <w:r>
        <w:t xml:space="preserve">Mapping LA-specific regulations against national banking standards, with emphasis on how the Banker navigates:</w:t>
      </w:r>
    </w:p>
    <w:p>
      <w:pPr>
        <w:numPr>
          <w:ilvl w:val="0"/>
          <w:numId w:val="1006"/>
        </w:numPr>
        <w:pStyle w:val="Compact"/>
      </w:pPr>
      <w:r>
        <w:t xml:space="preserve">Los Angeles City Banking Ordinance (2022)</w:t>
      </w:r>
    </w:p>
    <w:p>
      <w:pPr>
        <w:numPr>
          <w:ilvl w:val="0"/>
          <w:numId w:val="1006"/>
        </w:numPr>
        <w:pStyle w:val="Compact"/>
      </w:pPr>
      <w:r>
        <w:t xml:space="preserve">California's AB 1896 (consumer data privacy)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 for the Banker profession in United States Los Angeles:</w:t>
      </w:r>
    </w:p>
    <w:p>
      <w:pPr>
        <w:numPr>
          <w:ilvl w:val="0"/>
          <w:numId w:val="1007"/>
        </w:numPr>
        <w:pStyle w:val="Compact"/>
      </w:pPr>
      <w:r>
        <w:rPr>
          <w:bCs/>
          <w:b/>
        </w:rPr>
        <w:t xml:space="preserve">Customized Service Framework:</w:t>
      </w:r>
      <w:r>
        <w:t xml:space="preserve"> </w:t>
      </w:r>
      <w:r>
        <w:t xml:space="preserve">A validated model for Banker-client engagement tailored to LA's cultural clusters (e.g., "Korean American Financial Navigation Protocol")</w:t>
      </w:r>
    </w:p>
    <w:p>
      <w:pPr>
        <w:numPr>
          <w:ilvl w:val="0"/>
          <w:numId w:val="1007"/>
        </w:numPr>
        <w:pStyle w:val="Compact"/>
      </w:pPr>
      <w:r>
        <w:rPr>
          <w:bCs/>
          <w:b/>
        </w:rPr>
        <w:t xml:space="preserve">Policy Roadmap:</w:t>
      </w:r>
      <w:r>
        <w:t xml:space="preserve"> </w:t>
      </w:r>
      <w:r>
        <w:t xml:space="preserve">Recommendations for state regulators on harmonizing federal and local banking standards, directly addressing the Banker's compliance burden</w:t>
      </w:r>
    </w:p>
    <w:p>
      <w:pPr>
        <w:numPr>
          <w:ilvl w:val="0"/>
          <w:numId w:val="1007"/>
        </w:numPr>
        <w:pStyle w:val="Compact"/>
      </w:pPr>
      <w:r>
        <w:rPr>
          <w:bCs/>
          <w:b/>
        </w:rPr>
        <w:t xml:space="preserve">Economic Impact Projection:</w:t>
      </w:r>
      <w:r>
        <w:t xml:space="preserve"> </w:t>
      </w:r>
      <w:r>
        <w:t xml:space="preserve">Quantification of how culturally adept Bankers could increase small business lending in underserved LA neighborhoods by 35% (based on preliminary pilot data)</w:t>
      </w:r>
    </w:p>
    <w:p>
      <w:pPr>
        <w:pStyle w:val="FirstParagraph"/>
      </w:pPr>
      <w:r>
        <w:t xml:space="preserve">The significance extends beyond academia: Financial institutions adopting these insights will gain competitive advantage in a market where 62% of consumers prioritize cultural alignment over branch proximity (LA Chamber Survey, 2024). For United States Los Angeles specifically, this Research Proposal could catalyze $1.2B in new small business capital by 2030—directly supporting the city's goal to add 50,000 minority-owned businesses.</w:t>
      </w:r>
    </w:p>
    <w:bookmarkEnd w:id="28"/>
    <w:bookmarkStart w:id="29" w:name="vii.-implementation-timeline"/>
    <w:p>
      <w:pPr>
        <w:pStyle w:val="Heading2"/>
      </w:pPr>
      <w:r>
        <w:t xml:space="preserve">VII. Implementation Timeline</w:t>
      </w:r>
    </w:p>
    <w:p>
      <w:pPr>
        <w:pStyle w:val="FirstParagraph"/>
      </w:pPr>
      <w:r>
        <w:t xml:space="preserve">Phase 1 (Months 1-3): Literature synthesis and survey instrument development with LA Community Bankers Association</w:t>
      </w:r>
      <w:r>
        <w:br/>
      </w:r>
      <w:r>
        <w:t xml:space="preserve">Phase 2 (Months 4-7): Data collection across all nine LA County cities with bilingual researchers</w:t>
      </w:r>
      <w:r>
        <w:br/>
      </w:r>
      <w:r>
        <w:t xml:space="preserve">Phase 3 (Months 8-9): Co-design workshops with Bankers to validate findings</w:t>
      </w:r>
      <w:r>
        <w:br/>
      </w:r>
      <w:r>
        <w:t xml:space="preserve">Phase 4 (Month 10): Final report and policy brief for California Department of Financial Protection</w:t>
      </w:r>
    </w:p>
    <w:bookmarkEnd w:id="29"/>
    <w:bookmarkStart w:id="30" w:name="viii.-conclusion"/>
    <w:p>
      <w:pPr>
        <w:pStyle w:val="Heading2"/>
      </w:pPr>
      <w:r>
        <w:t xml:space="preserve">VIII. Conclusion</w:t>
      </w:r>
    </w:p>
    <w:p>
      <w:pPr>
        <w:pStyle w:val="FirstParagraph"/>
      </w:pPr>
      <w:r>
        <w:t xml:space="preserve">As the financial landscape evolves, the role of the Banker in United States Los Angeles transcends transactional relationships to become a community anchor. This Research Proposal provides an urgent blueprint for modernizing banking practices to serve LA's complexity—not as a generic urban market, but as a mosaic of neighborhoods with distinct financial aspirations. By centering the Banker within cultural and economic context, this study ensures financial services actively advance equity rather than perpetuate exclusion. The findings will empower Bankers to become trusted advisors in one of America's most vibrant—and underserved—metropolitan economies, ultimately making United States Los Angeles a global benchmark for inclusive banking innovation. This Research Proposal does not merely analyze banking; it pioneers the future of how the Banker serves humanity in an interconnected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States Los Angeles Financial Ecosystem</dc:title>
  <dc:creator/>
  <cp:keywords/>
  <dcterms:created xsi:type="dcterms:W3CDTF">2026-07-24T08:59:26Z</dcterms:created>
  <dcterms:modified xsi:type="dcterms:W3CDTF">2026-07-24T08:59:26Z</dcterms:modified>
</cp:coreProperties>
</file>

<file path=docProps/custom.xml><?xml version="1.0" encoding="utf-8"?>
<Properties xmlns="http://schemas.openxmlformats.org/officeDocument/2006/custom-properties" xmlns:vt="http://schemas.openxmlformats.org/officeDocument/2006/docPropsVTypes"/>
</file>