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0" w:name="X42568b47e54f429a4f3d2fd3f4c13d19ae87b5e"/>
    <w:p>
      <w:pPr>
        <w:pStyle w:val="Heading1"/>
      </w:pPr>
      <w:r>
        <w:t xml:space="preserve">Research Proposal: The Role and Challenges of the Modern Banker in Venezuela Caracas</w:t>
      </w:r>
    </w:p>
    <w:bookmarkStart w:id="20" w:name="introduction"/>
    <w:p>
      <w:pPr>
        <w:pStyle w:val="Heading2"/>
      </w:pPr>
      <w:r>
        <w:t xml:space="preserve">1. Introduction</w:t>
      </w:r>
    </w:p>
    <w:p>
      <w:pPr>
        <w:pStyle w:val="FirstParagraph"/>
      </w:pPr>
      <w:r>
        <w:t xml:space="preserve">The Venezuelan banking sector in Caracas faces unprecedented challenges amid severe economic contraction, hyperinflation, and currency devaluation. This Research Proposal examines the evolving role of the professional Banker within this volatile environment, focusing specifically on Caracas—the nation's financial epicenter. With Venezuela's GDP having fallen by over 80% since 2013 and inflation exceeding 130,000% in 2023 (IMF), traditional banking functions have been severely disrupted. This study addresses a critical gap: How do Bankers in Caracas navigate systemic collapse while maintaining financial integrity, customer trust, and operational viability? Understanding these dynamics is vital for designing resilient financial strategies in Venezuela Caracas and similar emerging markets.</w:t>
      </w:r>
    </w:p>
    <w:bookmarkEnd w:id="20"/>
    <w:bookmarkStart w:id="21" w:name="problem-statement"/>
    <w:p>
      <w:pPr>
        <w:pStyle w:val="Heading2"/>
      </w:pPr>
      <w:r>
        <w:t xml:space="preserve">2. Problem Statement</w:t>
      </w:r>
    </w:p>
    <w:p>
      <w:pPr>
        <w:pStyle w:val="FirstParagraph"/>
      </w:pPr>
      <w:r>
        <w:t xml:space="preserve">Caracas' banking sector has experienced catastrophic fragmentation since 2014. Over 50% of commercial banks have suspended operations, credit access has shrunk by 95%, and physical cash shortages plague daily transactions (Central Bank of Venezuela, 2023). The modern Banker in Venezuela Caracas operates under three intersecting crises: (a) a collapsed monetary system with dual exchange rates, (b) regulatory paralysis due to frequent policy shifts, and (c) systemic distrust eroded by years of capital flight. Crucially, no contemporary research has holistically analyzed how Bankers adapt their professional practices amid these conditions. This study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transformation of the Banker in Caracas from conventional service providers to crisis managers.</w:t>
      </w:r>
    </w:p>
    <w:p>
      <w:pPr>
        <w:numPr>
          <w:ilvl w:val="0"/>
          <w:numId w:val="1001"/>
        </w:numPr>
        <w:pStyle w:val="Compact"/>
      </w:pPr>
      <w:r>
        <w:t xml:space="preserve">To identify institutional and psychological barriers preventing effective banking services in Venezuela Caracas.</w:t>
      </w:r>
    </w:p>
    <w:p>
      <w:pPr>
        <w:numPr>
          <w:ilvl w:val="0"/>
          <w:numId w:val="1001"/>
        </w:numPr>
        <w:pStyle w:val="Compact"/>
      </w:pPr>
      <w:r>
        <w:t xml:space="preserve">To evaluate emerging fintech adaptations by Bankers within Venezuela's constrained digital infrastructure.</w:t>
      </w:r>
    </w:p>
    <w:p>
      <w:pPr>
        <w:numPr>
          <w:ilvl w:val="0"/>
          <w:numId w:val="1001"/>
        </w:numPr>
        <w:pStyle w:val="Compact"/>
      </w:pPr>
      <w:r>
        <w:t xml:space="preserve">To develop a resilience framework for the Banker role applicable across Venezuela Caracas' economic landscape.</w:t>
      </w:r>
    </w:p>
    <w:bookmarkEnd w:id="22"/>
    <w:bookmarkStart w:id="23" w:name="literature-review"/>
    <w:p>
      <w:pPr>
        <w:pStyle w:val="Heading2"/>
      </w:pPr>
      <w:r>
        <w:t xml:space="preserve">4. Literature Review</w:t>
      </w:r>
    </w:p>
    <w:p>
      <w:pPr>
        <w:pStyle w:val="FirstParagraph"/>
      </w:pPr>
      <w:r>
        <w:t xml:space="preserve">Existing scholarship on Venezuelan finance primarily focuses on macroeconomic collapse (e.g., Gómez, 2019) or oil dependency (Rodríguez, 2021), neglecting the human element of banking. Studies by the World Bank (2020) highlight Venezuela's "financial exclusion crisis" but omit frontline Banker perspectives. Crucially, no research examines how professional identity evolves under hyperinflationary stress—particularly in Caracas where banks operate amid 38% poverty rates and frequent electricity blackouts. This Proposal bridges that gap by centering the Banker as both subject and agent of change.</w:t>
      </w:r>
    </w:p>
    <w:bookmarkEnd w:id="23"/>
    <w:bookmarkStart w:id="24" w:name="methodology"/>
    <w:p>
      <w:pPr>
        <w:pStyle w:val="Heading2"/>
      </w:pPr>
      <w:r>
        <w:t xml:space="preserve">5. Methodology</w:t>
      </w:r>
    </w:p>
    <w:p>
      <w:pPr>
        <w:pStyle w:val="FirstParagraph"/>
      </w:pPr>
      <w:r>
        <w:t xml:space="preserve">This mixed-methods study combines quantitative analysis with deep qualitative insights:</w:t>
      </w:r>
    </w:p>
    <w:p>
      <w:pPr>
        <w:numPr>
          <w:ilvl w:val="0"/>
          <w:numId w:val="1002"/>
        </w:numPr>
        <w:pStyle w:val="Compact"/>
      </w:pPr>
      <w:r>
        <w:rPr>
          <w:bCs/>
          <w:b/>
        </w:rPr>
        <w:t xml:space="preserve">Phase 1: Quantitative Survey (N=300)</w:t>
      </w:r>
      <w:r>
        <w:t xml:space="preserve"> </w:t>
      </w:r>
      <w:r>
        <w:t xml:space="preserve">– Distributed across Caracas' remaining commercial banks (Banesco, Banco de Venezuela, Credicorp) measuring operational metrics: transaction volumes, digital adoption rates, and staff retention. Tools include Likert-scale questions on "adaptability under inflation" and "customer trust metrics."</w:t>
      </w:r>
    </w:p>
    <w:p>
      <w:pPr>
        <w:numPr>
          <w:ilvl w:val="0"/>
          <w:numId w:val="1002"/>
        </w:numPr>
        <w:pStyle w:val="Compact"/>
      </w:pPr>
      <w:r>
        <w:rPr>
          <w:bCs/>
          <w:b/>
        </w:rPr>
        <w:t xml:space="preserve">Phase 2: Qualitative Case Studies (N=15)</w:t>
      </w:r>
      <w:r>
        <w:t xml:space="preserve"> </w:t>
      </w:r>
      <w:r>
        <w:t xml:space="preserve">– In-depth interviews with Bankers at varying seniority levels in Caracas branches (e.g., Chacao, La Castellana). Focus on daily decision-making during cash shortages and regulatory uncertainty.</w:t>
      </w:r>
    </w:p>
    <w:p>
      <w:pPr>
        <w:numPr>
          <w:ilvl w:val="0"/>
          <w:numId w:val="1002"/>
        </w:numPr>
        <w:pStyle w:val="Compact"/>
      </w:pPr>
      <w:r>
        <w:rPr>
          <w:bCs/>
          <w:b/>
        </w:rPr>
        <w:t xml:space="preserve">Data Triangulation</w:t>
      </w:r>
      <w:r>
        <w:t xml:space="preserve"> </w:t>
      </w:r>
      <w:r>
        <w:t xml:space="preserve">– Cross-referencing bank reports, Central Bank of Venezuela data, and socio-economic indicators from UNDP Venezuela (2023) to contextualize findings.</w:t>
      </w:r>
    </w:p>
    <w:p>
      <w:pPr>
        <w:pStyle w:val="FirstParagraph"/>
      </w:pPr>
      <w:r>
        <w:t xml:space="preserve">Fieldwork will occur in Q3 2024 using ethical protocols approved by Caracas University's IRB. All participants will be anonymized due to Venezuela's political sensitivity.</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3"/>
        </w:numPr>
        <w:pStyle w:val="Compact"/>
      </w:pPr>
      <w:r>
        <w:rPr>
          <w:bCs/>
          <w:b/>
        </w:rPr>
        <w:t xml:space="preserve">Operational Framework for the Modern Banker:</w:t>
      </w:r>
      <w:r>
        <w:t xml:space="preserve"> </w:t>
      </w:r>
      <w:r>
        <w:t xml:space="preserve">A practical guide for Caracas-based financial institutions to restructure services around hyperinflation (e.g., "daily currency adjustment protocols" and barter transaction models).</w:t>
      </w:r>
    </w:p>
    <w:p>
      <w:pPr>
        <w:numPr>
          <w:ilvl w:val="0"/>
          <w:numId w:val="1003"/>
        </w:numPr>
        <w:pStyle w:val="Compact"/>
      </w:pPr>
      <w:r>
        <w:rPr>
          <w:bCs/>
          <w:b/>
        </w:rPr>
        <w:t xml:space="preserve">Policy Recommendations:</w:t>
      </w:r>
      <w:r>
        <w:t xml:space="preserve"> </w:t>
      </w:r>
      <w:r>
        <w:t xml:space="preserve">Evidence-based proposals for Venezuela's Central Bank addressing regulatory gaps that hinder Bankers' crisis response capabilities.</w:t>
      </w:r>
    </w:p>
    <w:p>
      <w:pPr>
        <w:numPr>
          <w:ilvl w:val="0"/>
          <w:numId w:val="1003"/>
        </w:numPr>
        <w:pStyle w:val="Compact"/>
      </w:pPr>
      <w:r>
        <w:rPr>
          <w:bCs/>
          <w:b/>
        </w:rPr>
        <w:t xml:space="preserve">Psychological Resilience Toolkit:</w:t>
      </w:r>
      <w:r>
        <w:t xml:space="preserve"> </w:t>
      </w:r>
      <w:r>
        <w:t xml:space="preserve">Training modules for Bankers to manage stress-induced decision fatigue amid chronic uncertainty—a critical need identified in preliminary fieldwork.</w:t>
      </w:r>
    </w:p>
    <w:p>
      <w:pPr>
        <w:numPr>
          <w:ilvl w:val="0"/>
          <w:numId w:val="1003"/>
        </w:numPr>
        <w:pStyle w:val="Compact"/>
      </w:pPr>
      <w:r>
        <w:rPr>
          <w:bCs/>
          <w:b/>
        </w:rPr>
        <w:t xml:space="preserve">Case Study Repository:</w:t>
      </w:r>
      <w:r>
        <w:t xml:space="preserve"> </w:t>
      </w:r>
      <w:r>
        <w:t xml:space="preserve">Documented success stories (e.g., Banco de Venezuela's community-based remittance system) applicable to Venezuela Caracas and other emerging economies facing similar collapse.</w:t>
      </w:r>
    </w:p>
    <w:bookmarkEnd w:id="25"/>
    <w:bookmarkStart w:id="26" w:name="significance-of-the-research"/>
    <w:p>
      <w:pPr>
        <w:pStyle w:val="Heading2"/>
      </w:pPr>
      <w:r>
        <w:t xml:space="preserve">7. Significance of the Research</w:t>
      </w:r>
    </w:p>
    <w:p>
      <w:pPr>
        <w:pStyle w:val="FirstParagraph"/>
      </w:pPr>
      <w:r>
        <w:t xml:space="preserve">The relevance of this study extends beyond academic circles. For Venezuela Caracas, it offers actionable strategies to revive financial services critical for humanitarian aid distribution and small business survival. For global finance, it pioneers a "crisis banking" paradigm—proving that professional integrity can persist even when systems fail. Notably, the Banker's role here transcends profit motives; in Caracas today, they often function as de facto social workers managing food vouchers and medical payment systems amid state collapse. This research will redefine how financial institutions worldwide prepare for systemic shocks.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Jan–Feb 2024</w:t>
            </w:r>
          </w:p>
        </w:tc>
        <w:tc>
          <w:tcPr/>
          <w:p>
            <w:pPr>
              <w:pStyle w:val="Compact"/>
              <w:jc w:val="left"/>
            </w:pPr>
            <w:r>
              <w:t xml:space="preserve">Draft instrument validated by Caracas banking association</w:t>
            </w:r>
          </w:p>
        </w:tc>
      </w:tr>
      <w:tr>
        <w:tc>
          <w:tcPr/>
          <w:p>
            <w:pPr>
              <w:pStyle w:val="Compact"/>
              <w:jc w:val="left"/>
            </w:pPr>
            <w:r>
              <w:t xml:space="preserve">Data Collection (Caracas fieldwork)</w:t>
            </w:r>
          </w:p>
        </w:tc>
        <w:tc>
          <w:tcPr/>
          <w:p>
            <w:pPr>
              <w:pStyle w:val="Compact"/>
              <w:jc w:val="left"/>
            </w:pPr>
            <w:r>
              <w:t xml:space="preserve">Mar–May 2024</w:t>
            </w:r>
          </w:p>
        </w:tc>
        <w:tc>
          <w:tcPr/>
          <w:p>
            <w:pPr>
              <w:pStyle w:val="Compact"/>
              <w:jc w:val="left"/>
            </w:pPr>
            <w:r>
              <w:t xml:space="preserve">300 survey responses; 15 interview transcripts</w:t>
            </w:r>
          </w:p>
        </w:tc>
      </w:tr>
      <w:tr>
        <w:tc>
          <w:tcPr/>
          <w:p>
            <w:pPr>
              <w:pStyle w:val="Compact"/>
              <w:jc w:val="left"/>
            </w:pPr>
            <w:r>
              <w:t xml:space="preserve">Data Analysis &amp; Framework Development</w:t>
            </w:r>
          </w:p>
        </w:tc>
        <w:tc>
          <w:tcPr/>
          <w:p>
            <w:pPr>
              <w:pStyle w:val="Compact"/>
              <w:jc w:val="left"/>
            </w:pPr>
            <w:r>
              <w:t xml:space="preserve">Jun–Jul 2024</w:t>
            </w:r>
          </w:p>
        </w:tc>
        <w:tc>
          <w:tcPr/>
          <w:p>
            <w:pPr>
              <w:pStyle w:val="Compact"/>
              <w:jc w:val="left"/>
            </w:pPr>
            <w:r>
              <w:t xml:space="preserve">Resilience model draft; policy brief outline</w:t>
            </w:r>
          </w:p>
        </w:tc>
      </w:tr>
      <w:tr>
        <w:tc>
          <w:tcPr/>
          <w:p>
            <w:pPr>
              <w:pStyle w:val="Compact"/>
              <w:jc w:val="left"/>
            </w:pPr>
            <w:r>
              <w:t xml:space="preserve">Dissertation &amp; Stakeholder Workshop (Caracas)</w:t>
            </w:r>
          </w:p>
        </w:tc>
        <w:tc>
          <w:tcPr/>
          <w:p>
            <w:pPr>
              <w:pStyle w:val="Compact"/>
              <w:jc w:val="left"/>
            </w:pPr>
            <w:r>
              <w:t xml:space="preserve">Aug–Sep 2024</w:t>
            </w:r>
          </w:p>
        </w:tc>
        <w:tc>
          <w:tcPr/>
          <w:p>
            <w:pPr>
              <w:pStyle w:val="Compact"/>
              <w:jc w:val="left"/>
            </w:pPr>
            <w:r>
              <w:t xml:space="preserve">Final report; live presentation to Central Bank officials</w:t>
            </w:r>
          </w:p>
        </w:tc>
      </w:tr>
    </w:tbl>
    <w:bookmarkEnd w:id="27"/>
    <w:bookmarkStart w:id="28" w:name="conclusion"/>
    <w:p>
      <w:pPr>
        <w:pStyle w:val="Heading2"/>
      </w:pPr>
      <w:r>
        <w:t xml:space="preserve">9. Conclusion</w:t>
      </w:r>
    </w:p>
    <w:p>
      <w:pPr>
        <w:pStyle w:val="FirstParagraph"/>
      </w:pPr>
      <w:r>
        <w:t xml:space="preserve">In Venezuela Caracas, the professional Banker has become an unlikely cornerstone of economic survival amid collapse. This Research Proposal directly engages with this reality—not as an observer but as a catalyst for systemic change. By centering the Banker's lived experience within Venezuela Caracas' unique crisis landscape, we move beyond theoretical economics to deliver tangible tools for financial resilience. The findings will empower Bankers in Caracas to transcend their traditional roles, transforming from service providers into indispensable architects of stability in one of the world's most challenging financial environments. This work is not merely academic; it is a practical intervention where every Venezuelan citizen depends on the Banker's daily choices.</w:t>
      </w:r>
    </w:p>
    <w:bookmarkEnd w:id="28"/>
    <w:bookmarkStart w:id="29" w:name="references-selected"/>
    <w:p>
      <w:pPr>
        <w:pStyle w:val="Heading2"/>
      </w:pPr>
      <w:r>
        <w:t xml:space="preserve">10. References (Selected)</w:t>
      </w:r>
    </w:p>
    <w:p>
      <w:pPr>
        <w:numPr>
          <w:ilvl w:val="0"/>
          <w:numId w:val="1004"/>
        </w:numPr>
        <w:pStyle w:val="Compact"/>
      </w:pPr>
      <w:r>
        <w:t xml:space="preserve">Gómez, M. (2019). *The Collapse of Venezuela’s Banking System*. Caracas: Institute for Economic Studies.</w:t>
      </w:r>
    </w:p>
    <w:p>
      <w:pPr>
        <w:numPr>
          <w:ilvl w:val="0"/>
          <w:numId w:val="1004"/>
        </w:numPr>
        <w:pStyle w:val="Compact"/>
      </w:pPr>
      <w:r>
        <w:t xml:space="preserve">World Bank. (2020). *Financial Inclusion in Venezuela: A Crisis Assessment*.</w:t>
      </w:r>
    </w:p>
    <w:p>
      <w:pPr>
        <w:numPr>
          <w:ilvl w:val="0"/>
          <w:numId w:val="1004"/>
        </w:numPr>
        <w:pStyle w:val="Compact"/>
      </w:pPr>
      <w:r>
        <w:t xml:space="preserve">Central Bank of Venezuela. (2023). *Monthly Statistical Bulletin*, March Edition.</w:t>
      </w:r>
    </w:p>
    <w:p>
      <w:pPr>
        <w:numPr>
          <w:ilvl w:val="0"/>
          <w:numId w:val="1004"/>
        </w:numPr>
        <w:pStyle w:val="Compact"/>
      </w:pPr>
      <w:r>
        <w:t xml:space="preserve">UNDP Venezuela. (2023). *Human Development Report: Caracas Urban Poverty Metrics*.</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Modern Banker in Venezuela Caracas</dc:title>
  <dc:creator/>
  <dc:language>en</dc:language>
  <cp:keywords/>
  <dcterms:created xsi:type="dcterms:W3CDTF">2026-07-23T23:17:17Z</dcterms:created>
  <dcterms:modified xsi:type="dcterms:W3CDTF">2026-07-23T23:17:17Z</dcterms:modified>
</cp:coreProperties>
</file>

<file path=docProps/custom.xml><?xml version="1.0" encoding="utf-8"?>
<Properties xmlns="http://schemas.openxmlformats.org/officeDocument/2006/custom-properties" xmlns:vt="http://schemas.openxmlformats.org/officeDocument/2006/docPropsVTypes"/>
</file>