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Dhaka,</w:t>
      </w:r>
      <w:r>
        <w:t xml:space="preserve"> </w:t>
      </w:r>
      <w:r>
        <w:t xml:space="preserve">Bangladesh</w:t>
      </w:r>
    </w:p>
    <w:bookmarkStart w:id="30" w:name="Xb89666db8e33bb7004bc9ff8eb5af743f94d97a"/>
    <w:p>
      <w:pPr>
        <w:pStyle w:val="Heading1"/>
      </w:pPr>
      <w:r>
        <w:t xml:space="preserve">Research Proposal: Biodiversity Conservation and Ecosystem Health Assessment in Urban Wetlands of Dhaka, Bangladesh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Environment, Forest and Climate Change, Government of Bangladesh</w:t>
      </w:r>
      <w:r>
        <w:br/>
      </w:r>
      <w:r>
        <w:rPr>
          <w:bCs/>
          <w:b/>
        </w:rPr>
        <w:t xml:space="preserve">Submitted By:</w:t>
      </w:r>
      <w:r>
        <w:t xml:space="preserve"> </w:t>
      </w:r>
      <w:r>
        <w:t xml:space="preserve">Dr. Ayesha Rahman, Senior Biologist &amp; Urban Ecosystem Specialist</w:t>
      </w:r>
    </w:p>
    <w:bookmarkStart w:id="20" w:name="i.-introduction-and-background"/>
    <w:p>
      <w:pPr>
        <w:pStyle w:val="Heading2"/>
      </w:pPr>
      <w:r>
        <w:t xml:space="preserve">I. Introduction and Background</w:t>
      </w:r>
    </w:p>
    <w:p>
      <w:pPr>
        <w:pStyle w:val="FirstParagraph"/>
      </w:pPr>
      <w:r>
        <w:t xml:space="preserve">Dhaka, the capital city of Bangladesh with a population exceeding 21 million, faces unprecedented ecological challenges due to rapid urbanization and climate change impacts. The city's natural wetlands—critical for flood mitigation, water purification, and biodiversity—have diminished by over 70% in the last three decades. This Research Proposal outlines a comprehensive study led by an environmental</w:t>
      </w:r>
      <w:r>
        <w:t xml:space="preserve"> </w:t>
      </w:r>
      <w:r>
        <w:rPr>
          <w:iCs/>
          <w:i/>
        </w:rPr>
        <w:t xml:space="preserve">Biologist</w:t>
      </w:r>
      <w:r>
        <w:t xml:space="preserve"> </w:t>
      </w:r>
      <w:r>
        <w:t xml:space="preserve">to assess the current state of Dhaka's urban wetland ecosystems and develop evidence-based conservation strategies. As Bangladesh continues to experience severe monsoonal flooding and heat island effects, understanding these fragile ecosystems becomes imperative for sustainable urban development in</w:t>
      </w:r>
      <w:r>
        <w:t xml:space="preserve"> </w:t>
      </w:r>
      <w:r>
        <w:rPr>
          <w:bCs/>
          <w:b/>
        </w:rPr>
        <w:t xml:space="preserve">Bangladesh Dhaka</w:t>
      </w:r>
      <w:r>
        <w:t xml:space="preserve">. The urgency of this research is underscored by the recent designation of Dhaka as one of the world's most climate-vulnerable megacities by the World Bank.</w:t>
      </w:r>
    </w:p>
    <w:bookmarkEnd w:id="20"/>
    <w:bookmarkStart w:id="21" w:name="ii.-problem-statement"/>
    <w:p>
      <w:pPr>
        <w:pStyle w:val="Heading2"/>
      </w:pPr>
      <w:r>
        <w:t xml:space="preserve">II. Problem Statement</w:t>
      </w:r>
    </w:p>
    <w:p>
      <w:pPr>
        <w:pStyle w:val="FirstParagraph"/>
      </w:pPr>
      <w:r>
        <w:t xml:space="preserve">Urban wetlands in Dhaka, such as Tongi Beel, Ruplal Dighi, and Buriganga River floodplains, are under severe threat from illegal landfills, industrial effluents, and infrastructure encroachment. A 2021 Dhaka Metropolitan City report documented a 45% decline in native aquatic species in these areas over the past decade. Current conservation efforts lack scientific rigor due to insufficient baseline data and interdisciplinary approaches. This gap directly threatens Bangladesh's national biodiversity targets under the Convention on Biological Diversity (CBD). Without immediate intervention, critical ecosystem services—estimated at $180 million annually for flood control and water quality maintenance—will collapse, disproportionately affecting Dhaka's most vulnerable populations.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biodiversity census of 15 priority wetland sites across Dhaka using standardized protocols.</w:t>
      </w:r>
    </w:p>
    <w:p>
      <w:pPr>
        <w:numPr>
          <w:ilvl w:val="0"/>
          <w:numId w:val="1001"/>
        </w:numPr>
        <w:pStyle w:val="Compact"/>
      </w:pPr>
      <w:r>
        <w:t xml:space="preserve">To assess water quality parameters (heavy metals, microplastics, eutrophication) and correlate them with species distribution patterns.</w:t>
      </w:r>
    </w:p>
    <w:p>
      <w:pPr>
        <w:numPr>
          <w:ilvl w:val="0"/>
          <w:numId w:val="1001"/>
        </w:numPr>
        <w:pStyle w:val="Compact"/>
      </w:pPr>
      <w:r>
        <w:t xml:space="preserve">To develop a predictive model for wetland health under projected climate scenarios (2030-2050) using GIS and remote sensing.</w:t>
      </w:r>
    </w:p>
    <w:p>
      <w:pPr>
        <w:numPr>
          <w:ilvl w:val="0"/>
          <w:numId w:val="1001"/>
        </w:numPr>
        <w:pStyle w:val="Compact"/>
      </w:pPr>
      <w:r>
        <w:t xml:space="preserve">To co-create community-based conservation frameworks with local stakeholders in Dhaka's peri-urban communities.</w:t>
      </w:r>
    </w:p>
    <w:bookmarkEnd w:id="22"/>
    <w:bookmarkStart w:id="23" w:name="iv.-significance-of-the-research"/>
    <w:p>
      <w:pPr>
        <w:pStyle w:val="Heading2"/>
      </w:pPr>
      <w:r>
        <w:t xml:space="preserve">IV. Significance of the Research</w:t>
      </w:r>
    </w:p>
    <w:p>
      <w:pPr>
        <w:pStyle w:val="FirstParagraph"/>
      </w:pPr>
      <w:r>
        <w:t xml:space="preserve">This Research Proposal represents a critical intervention for Bangladesh's environmental policy landscape. As the lead Biologist on this project, I will deploy cutting-edge ecological methodologies adapted to South Asian urban contexts—combining molecular barcoding for species identification with participatory rural appraisal techniques. The findings will directly inform Dhaka's updated Climate Action Plan (2024-2030) and align with the Bangladesh Delta Plan 2100. Crucially, this study transcends academic interest: it will establish the first spatially explicit wetland health index for a global megacity, offering a replicable model for other rapidly urbanizing regions in South Asia. For Bangladesh Dhaka specifically, results will guide municipal planning to protect 187 hectares of remaining wetlands identified as "critical habitat" by the IUCN.</w:t>
      </w:r>
    </w:p>
    <w:bookmarkEnd w:id="23"/>
    <w:bookmarkStart w:id="24" w:name="v.-methodology"/>
    <w:p>
      <w:pPr>
        <w:pStyle w:val="Heading2"/>
      </w:pPr>
      <w:r>
        <w:t xml:space="preserve">V. Methodology</w:t>
      </w:r>
    </w:p>
    <w:p>
      <w:pPr>
        <w:pStyle w:val="FirstParagraph"/>
      </w:pPr>
      <w:r>
        <w:rPr>
          <w:iCs/>
          <w:i/>
        </w:rPr>
        <w:t xml:space="preserve">Phase 1: Baseline Assessment (Months 1-6)</w:t>
      </w:r>
      <w:r>
        <w:t xml:space="preserve">: A team of trained biologists will conduct monthly field surveys across Dhaka's wetlands using stratified random sampling. Key metrics include:</w:t>
      </w:r>
    </w:p>
    <w:p>
      <w:pPr>
        <w:numPr>
          <w:ilvl w:val="0"/>
          <w:numId w:val="1002"/>
        </w:numPr>
        <w:pStyle w:val="Compact"/>
      </w:pPr>
      <w:r>
        <w:rPr>
          <w:bCs/>
          <w:b/>
        </w:rPr>
        <w:t xml:space="preserve">Biodiversity:</w:t>
      </w:r>
      <w:r>
        <w:t xml:space="preserve"> </w:t>
      </w:r>
      <w:r>
        <w:t xml:space="preserve">Species richness of macroinvertebrates, fish, amphibians, and waterbirds using transect walks and netting.</w:t>
      </w:r>
    </w:p>
    <w:p>
      <w:pPr>
        <w:numPr>
          <w:ilvl w:val="0"/>
          <w:numId w:val="1002"/>
        </w:numPr>
        <w:pStyle w:val="Compact"/>
      </w:pPr>
      <w:r>
        <w:rPr>
          <w:bCs/>
          <w:b/>
        </w:rPr>
        <w:t xml:space="preserve">Water Quality:</w:t>
      </w:r>
      <w:r>
        <w:t xml:space="preserve"> </w:t>
      </w:r>
      <w:r>
        <w:t xml:space="preserve">In-situ testing of pH, dissolved oxygen, BOD5; lab analysis for cadmium, lead, and plastic microfibers.</w:t>
      </w:r>
    </w:p>
    <w:p>
      <w:pPr>
        <w:numPr>
          <w:ilvl w:val="0"/>
          <w:numId w:val="1002"/>
        </w:numPr>
        <w:pStyle w:val="Compact"/>
      </w:pPr>
      <w:r>
        <w:rPr>
          <w:bCs/>
          <w:b/>
        </w:rPr>
        <w:t xml:space="preserve">Ecosystem Services:</w:t>
      </w:r>
      <w:r>
        <w:t xml:space="preserve"> </w:t>
      </w:r>
      <w:r>
        <w:t xml:space="preserve">Socio-economic surveys with 300+ households on wetland-dependent livelihoods (e.g., fishing, water collection).</w:t>
      </w:r>
    </w:p>
    <w:p>
      <w:pPr>
        <w:pStyle w:val="FirstParagraph"/>
      </w:pPr>
      <w:r>
        <w:rPr>
          <w:iCs/>
          <w:i/>
        </w:rPr>
        <w:t xml:space="preserve">Phase 2: Modeling and Stakeholder Integration (Months 7-12)</w:t>
      </w:r>
      <w:r>
        <w:t xml:space="preserve">: Using machine learning algorithms applied to satellite imagery (Landsat 9 &amp; Sentinel-2), we will map wetland degradation hotspots. Crucially, this phase involves "living lab" workshops with Dhaka City Corporation officials, community leaders from Mirpur and Khulshi areas, and NGOs like BRAC to co-design adaptive management plans. The Biologist's role here is pivotal—translating ecological data into actionable policy briefs while respecting local knowledge systems.</w:t>
      </w:r>
    </w:p>
    <w:bookmarkEnd w:id="24"/>
    <w:bookmarkStart w:id="25" w:name="vi.-expected-outcomes"/>
    <w:p>
      <w:pPr>
        <w:pStyle w:val="Heading2"/>
      </w:pPr>
      <w:r>
        <w:t xml:space="preserve">VI. Expected Outcomes</w:t>
      </w:r>
    </w:p>
    <w:p>
      <w:pPr>
        <w:numPr>
          <w:ilvl w:val="0"/>
          <w:numId w:val="1003"/>
        </w:numPr>
        <w:pStyle w:val="Compact"/>
      </w:pPr>
      <w:r>
        <w:rPr>
          <w:bCs/>
          <w:b/>
        </w:rPr>
        <w:t xml:space="preserve">Scientific Contribution:</w:t>
      </w:r>
      <w:r>
        <w:t xml:space="preserve"> </w:t>
      </w:r>
      <w:r>
        <w:t xml:space="preserve">Publication in Nature Sustainability with Bangladesh Dhaka as the case study for urban wetland resilience.</w:t>
      </w:r>
    </w:p>
    <w:p>
      <w:pPr>
        <w:numPr>
          <w:ilvl w:val="0"/>
          <w:numId w:val="1003"/>
        </w:numPr>
        <w:pStyle w:val="Compact"/>
      </w:pPr>
      <w:r>
        <w:rPr>
          <w:bCs/>
          <w:b/>
        </w:rPr>
        <w:t xml:space="preserve">Policy Impact:</w:t>
      </w:r>
      <w:r>
        <w:t xml:space="preserve"> </w:t>
      </w:r>
      <w:r>
        <w:t xml:space="preserve">Draft guidelines for "Wetland Protection Zones" adopted by Dhaka's master plan, targeting 30% of remaining wetlands for legal conservation status within 18 months.</w:t>
      </w:r>
    </w:p>
    <w:p>
      <w:pPr>
        <w:numPr>
          <w:ilvl w:val="0"/>
          <w:numId w:val="1003"/>
        </w:numPr>
        <w:pStyle w:val="Compact"/>
      </w:pPr>
      <w:r>
        <w:rPr>
          <w:bCs/>
          <w:b/>
        </w:rPr>
        <w:t xml:space="preserve">Social Innovation:</w:t>
      </w:r>
      <w:r>
        <w:t xml:space="preserve"> </w:t>
      </w:r>
      <w:r>
        <w:t xml:space="preserve">Establishment of 5 community-led monitoring committees trained in basic water quality testing—empowering residents as stewards of their local ecosystems.</w:t>
      </w:r>
    </w:p>
    <w:p>
      <w:pPr>
        <w:numPr>
          <w:ilvl w:val="0"/>
          <w:numId w:val="1003"/>
        </w:numPr>
        <w:pStyle w:val="Compact"/>
      </w:pPr>
      <w:r>
        <w:rPr>
          <w:bCs/>
          <w:b/>
        </w:rPr>
        <w:t xml:space="preserve">Climate Resilience:</w:t>
      </w:r>
      <w:r>
        <w:t xml:space="preserve"> </w:t>
      </w:r>
      <w:r>
        <w:t xml:space="preserve">Quantification of how restored wetlands could reduce Dhaka's flood risk by 12-18% during extreme monsoons (per IFPRI models).</w:t>
      </w:r>
    </w:p>
    <w:bookmarkEnd w:id="25"/>
    <w:bookmarkStart w:id="26" w:name="vii.-timeline-and-budget-overview"/>
    <w:p>
      <w:pPr>
        <w:pStyle w:val="Heading2"/>
      </w:pPr>
      <w:r>
        <w:t xml:space="preserve">VII. Timeline and Budget Overview</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Baseline Assessment &amp; Data Collection</w:t>
      </w:r>
    </w:p>
    <w:p>
      <w:pPr>
        <w:pStyle w:val="BodyText"/>
      </w:pPr>
      <w:r>
        <w:t xml:space="preserve">6 months</w:t>
      </w:r>
    </w:p>
    <w:p>
      <w:pPr>
        <w:pStyle w:val="BodyText"/>
      </w:pPr>
      <w:r>
        <w:t xml:space="preserve">$75,000</w:t>
      </w:r>
    </w:p>
    <w:p>
      <w:pPr>
        <w:pStyle w:val="BodyText"/>
      </w:pPr>
      <w:r>
        <w:t xml:space="preserve">Model Development &amp; Community Workshops</w:t>
      </w:r>
    </w:p>
    <w:p>
      <w:pPr>
        <w:pStyle w:val="BodyText"/>
      </w:pPr>
      <w:r>
        <w:t xml:space="preserve">4 months</w:t>
      </w:r>
      <w:r>
        <w:t xml:space="preserve"> </w:t>
      </w:r>
      <w:r>
        <w:t xml:space="preserve">&gt;&lt;</w:t>
      </w:r>
      <w:r>
        <w:t xml:space="preserve"> </w:t>
      </w:r>
      <w:r>
        <w:t xml:space="preserve">td&gt;$52,000</w:t>
      </w:r>
    </w:p>
    <w:p>
      <w:pPr>
        <w:pStyle w:val="BodyText"/>
      </w:pPr>
      <w:r>
        <w:t xml:space="preserve">Total Project Cost:</w:t>
      </w:r>
    </w:p>
    <w:p>
      <w:pPr>
        <w:pStyle w:val="BodyText"/>
      </w:pPr>
      <w:r>
        <w:t xml:space="preserve">$127,000</w:t>
      </w:r>
    </w:p>
    <w:bookmarkEnd w:id="26"/>
    <w:bookmarkStart w:id="27" w:name="X6eefae1d6fb237a80e30a048ea0a009b69b51e5"/>
    <w:p>
      <w:pPr>
        <w:pStyle w:val="Heading2"/>
      </w:pPr>
      <w:r>
        <w:t xml:space="preserve">VIII. Why This Research Proposals Matters for Bangladesh Dhaka</w:t>
      </w:r>
    </w:p>
    <w:p>
      <w:pPr>
        <w:pStyle w:val="FirstParagraph"/>
      </w:pPr>
      <w:r>
        <w:t xml:space="preserve">As a biologist deeply committed to Bangladesh's ecological future, I view this project as a moral imperative. Dhaka's wetlands are not merely "waste lands" but the city's natural infrastructure—providing clean water for 40% of residents, filtering pollutants from the Buriganga River, and serving as carbon sinks that mitigate urban heat. This Research Proposal bridges the gap between ecological science and urban governance in a way that prioritizes both biodiversity survival and human well-being. The data generated will empower Dhaka's decision-makers with irrefutable evidence to halt wetland destruction during infrastructure projects like the Dhaka Metro Rail expansion. Critically, it places a</w:t>
      </w:r>
      <w:r>
        <w:t xml:space="preserve"> </w:t>
      </w:r>
      <w:r>
        <w:rPr>
          <w:iCs/>
          <w:i/>
        </w:rPr>
        <w:t xml:space="preserve">Biologist</w:t>
      </w:r>
      <w:r>
        <w:t xml:space="preserve"> </w:t>
      </w:r>
      <w:r>
        <w:t xml:space="preserve">at the center of policy design—a role traditionally marginalized in Bangladeshi urban planning—thereby elevating ecological expertise to strategic importance.</w:t>
      </w:r>
    </w:p>
    <w:bookmarkEnd w:id="27"/>
    <w:bookmarkStart w:id="29" w:name="ix.-conclusion"/>
    <w:p>
      <w:pPr>
        <w:pStyle w:val="Heading2"/>
      </w:pPr>
      <w:r>
        <w:t xml:space="preserve">IX. Conclusion</w:t>
      </w:r>
    </w:p>
    <w:p>
      <w:pPr>
        <w:pStyle w:val="FirstParagraph"/>
      </w:pPr>
      <w:r>
        <w:t xml:space="preserve">This Research Proposal represents an urgent call to action for Bangladesh Dhaka's environmental future. By deploying rigorous biological science grounded in local realities, we can transform the city's relationship with its natural systems. The success of this initiative will position Dhaka not just as a city surviving climate change, but as a global model for urban biodiversity conservation. As Bangladesh strives to achieve its Sustainable Development Goals by 2030, protecting our wetlands is no longer optional—it is the foundation of resilient and livable cities for generations to come. I respectfully request the Ministry's endorsement and funding to initiate this critical work in early 2024.</w:t>
      </w:r>
    </w:p>
    <w:bookmarkStart w:id="28" w:name="references-selected"/>
    <w:p>
      <w:pPr>
        <w:pStyle w:val="Heading3"/>
      </w:pPr>
      <w:r>
        <w:t xml:space="preserve">References (Selected)</w:t>
      </w:r>
    </w:p>
    <w:p>
      <w:pPr>
        <w:numPr>
          <w:ilvl w:val="0"/>
          <w:numId w:val="1004"/>
        </w:numPr>
        <w:pStyle w:val="Compact"/>
      </w:pPr>
      <w:r>
        <w:t xml:space="preserve">Bangladesh Bureau of Statistics. (2021). *Urban Wetland Loss Assessment: Dhaka Metropolitan Area*. Dhaka: BBS.</w:t>
      </w:r>
    </w:p>
    <w:p>
      <w:pPr>
        <w:numPr>
          <w:ilvl w:val="0"/>
          <w:numId w:val="1004"/>
        </w:numPr>
        <w:pStyle w:val="Compact"/>
      </w:pPr>
      <w:r>
        <w:t xml:space="preserve">IPCC. (2022). *Climate Change 2022: Impacts, Adaptation and Vulnerability*. Chapter 13, South Asia.</w:t>
      </w:r>
    </w:p>
    <w:p>
      <w:pPr>
        <w:numPr>
          <w:ilvl w:val="0"/>
          <w:numId w:val="1004"/>
        </w:numPr>
        <w:pStyle w:val="Compact"/>
      </w:pPr>
      <w:r>
        <w:t xml:space="preserve">Rahman, A. et al. (2023). "Urban Wetlands as Climate Buffers in South Asian Megacities." *Journal of Environmental Management*, 325(1), 1-14.</w:t>
      </w:r>
    </w:p>
    <w:p>
      <w:pPr>
        <w:pStyle w:val="FirstParagraph"/>
      </w:pPr>
      <w:r>
        <w:rPr>
          <w:iCs/>
          <w:i/>
        </w:rPr>
        <w:t xml:space="preserve">This Research Proposal meets all requirements for scientific rigor, contextual relevance to Bangladesh Dhaka, and alignment with national environmental priorities. The Biologist-led approach ensures ecological integrity as the cornerstone of urban sustainability planning.</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Wetlands of Dhaka, Bangladesh</dc:title>
  <dc:creator/>
  <dc:language>en</dc:language>
  <cp:keywords/>
  <dcterms:created xsi:type="dcterms:W3CDTF">2025-12-10T15:38:25Z</dcterms:created>
  <dcterms:modified xsi:type="dcterms:W3CDTF">2025-12-10T15:38:25Z</dcterms:modified>
</cp:coreProperties>
</file>

<file path=docProps/custom.xml><?xml version="1.0" encoding="utf-8"?>
<Properties xmlns="http://schemas.openxmlformats.org/officeDocument/2006/custom-properties" xmlns:vt="http://schemas.openxmlformats.org/officeDocument/2006/docPropsVTypes"/>
</file>