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Biodiversity</w:t>
      </w:r>
      <w:r>
        <w:t xml:space="preserve"> </w:t>
      </w:r>
      <w:r>
        <w:t xml:space="preserve">Conservation</w:t>
      </w:r>
      <w:r>
        <w:t xml:space="preserve"> </w:t>
      </w:r>
      <w:r>
        <w:t xml:space="preserve">and</w:t>
      </w:r>
      <w:r>
        <w:t xml:space="preserve"> </w:t>
      </w:r>
      <w:r>
        <w:t xml:space="preserve">Sustainable</w:t>
      </w:r>
      <w:r>
        <w:t xml:space="preserve"> </w:t>
      </w:r>
      <w:r>
        <w:t xml:space="preserve">Agriculture</w:t>
      </w:r>
      <w:r>
        <w:t xml:space="preserve"> </w:t>
      </w:r>
      <w:r>
        <w:t xml:space="preserve">Practices</w:t>
      </w:r>
      <w:r>
        <w:t xml:space="preserve"> </w:t>
      </w:r>
      <w:r>
        <w:t xml:space="preserve">for</w:t>
      </w:r>
      <w:r>
        <w:t xml:space="preserve"> </w:t>
      </w:r>
      <w:r>
        <w:t xml:space="preserve">a</w:t>
      </w:r>
      <w:r>
        <w:t xml:space="preserve"> </w:t>
      </w:r>
      <w:r>
        <w:t xml:space="preserve">Biologist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Xee8fe4d7ad33d7f9787f5b737cc1ad32b824f5d"/>
    <w:p>
      <w:pPr>
        <w:pStyle w:val="Heading1"/>
      </w:pPr>
      <w:r>
        <w:t xml:space="preserve">Research Proposal: Biodiversity Conservation and Sustainable Agriculture Practices for a Biologist in Ethiopia Addis Ababa</w:t>
      </w:r>
    </w:p>
    <w:bookmarkStart w:id="20" w:name="introduction"/>
    <w:p>
      <w:pPr>
        <w:pStyle w:val="Heading2"/>
      </w:pPr>
      <w:r>
        <w:t xml:space="preserve">1. Introduction</w:t>
      </w:r>
    </w:p>
    <w:p>
      <w:pPr>
        <w:pStyle w:val="FirstParagraph"/>
      </w:pPr>
      <w:r>
        <w:t xml:space="preserve">The rapidly urbanizing landscape of Ethiopia Addis Ababa presents critical challenges for biodiversity conservation and sustainable food production. As the capital city expands at an unprecedented rate, natural habitats are fragmented, native species face extinction risks, and agricultural systems struggle to meet growing food demands without degrading ecological foundations. This Research Proposal outlines a comprehensive study led by a professional Biologist to address these interconnected crises through locally grounded scientific inquiry. The project directly responds to Ethiopia's National Biodiversity Strategy and Action Plan (NBSAP) which prioritizes urban biodiversity management and climate-resilient agriculture in metropolitan centers like Addis Ababa. Our research positions the Biologist as a pivotal agent for evidence-based policy development within Ethiopia's evolving environmental governance framework.</w:t>
      </w:r>
    </w:p>
    <w:bookmarkEnd w:id="20"/>
    <w:bookmarkStart w:id="21" w:name="problem-statement"/>
    <w:p>
      <w:pPr>
        <w:pStyle w:val="Heading2"/>
      </w:pPr>
      <w:r>
        <w:t xml:space="preserve">2. Problem Statement</w:t>
      </w:r>
    </w:p>
    <w:p>
      <w:pPr>
        <w:pStyle w:val="FirstParagraph"/>
      </w:pPr>
      <w:r>
        <w:t xml:space="preserve">Addis Ababa, home to over 5 million residents and projected to reach 10 million by 2035, faces acute pressure on its remaining green corridors and peri-urban farmlands. The city's unique highland ecosystems—supporting endemic species like the Ethiopian wolf (Canis simensis) and Afroalpine flora—are shrinking due to infrastructure development, waste pollution, and unsustainable farming practices. Simultaneously, smallholder farmers in Addis Ababa's surrounding zones (e.g., Sebeta, Nifas Silk) rely on chemical-intensive monocultures that deplete soil fertility and contaminate water sources. A critical knowledge gap persists: there is no integrated assessment of how urbanization patterns interact with agricultural biodiversity in Ethiopia's capital city. Without urgent intervention, this will accelerate the loss of ecosystem services vital for food security, water regulation, and climate adaptation—threatening both ecological integrity and human well-being across Ethiopia Addis Ababa.</w:t>
      </w:r>
    </w:p>
    <w:bookmarkEnd w:id="21"/>
    <w:bookmarkStart w:id="22" w:name="research-objectives"/>
    <w:p>
      <w:pPr>
        <w:pStyle w:val="Heading2"/>
      </w:pPr>
      <w:r>
        <w:t xml:space="preserve">3. Research Objectives</w:t>
      </w:r>
    </w:p>
    <w:p>
      <w:pPr>
        <w:numPr>
          <w:ilvl w:val="0"/>
          <w:numId w:val="1001"/>
        </w:numPr>
        <w:pStyle w:val="Compact"/>
      </w:pPr>
      <w:r>
        <w:t xml:space="preserve">To map biodiversity hotspots (including endangered species habitats) within 15 km of Addis Ababa's urban core using GIS and field surveys conducted by a trained Biologist.</w:t>
      </w:r>
    </w:p>
    <w:p>
      <w:pPr>
        <w:numPr>
          <w:ilvl w:val="0"/>
          <w:numId w:val="1001"/>
        </w:numPr>
        <w:pStyle w:val="Compact"/>
      </w:pPr>
      <w:r>
        <w:t xml:space="preserve">To assess the socio-economic drivers of unsustainable farming practices among 200 smallholder households in Addis Ababa's agricultural periphery through participatory rural appraisal.</w:t>
      </w:r>
    </w:p>
    <w:p>
      <w:pPr>
        <w:numPr>
          <w:ilvl w:val="0"/>
          <w:numId w:val="1001"/>
        </w:numPr>
        <w:pStyle w:val="Compact"/>
      </w:pPr>
      <w:r>
        <w:t xml:space="preserve">To develop and test 5 context-specific agroecological models integrating native crop varieties (e.g., teff, enset) with soil conservation techniques, co-designed with local farmers and the Ethiopian Institute of Biodiversity Conservation.</w:t>
      </w:r>
    </w:p>
    <w:p>
      <w:pPr>
        <w:numPr>
          <w:ilvl w:val="0"/>
          <w:numId w:val="1001"/>
        </w:numPr>
        <w:pStyle w:val="Compact"/>
      </w:pPr>
      <w:r>
        <w:t xml:space="preserve">To quantify the economic viability and environmental impact (soil health, water quality, carbon sequestration) of proposed practices compared to conventional methods.</w:t>
      </w:r>
    </w:p>
    <w:p>
      <w:pPr>
        <w:numPr>
          <w:ilvl w:val="0"/>
          <w:numId w:val="1001"/>
        </w:numPr>
        <w:pStyle w:val="Compact"/>
      </w:pPr>
      <w:r>
        <w:t xml:space="preserve">To establish a policy roadmap for Addis Ababa City Administration that embeds biodiversity metrics into urban planning and agricultural extension services.</w:t>
      </w:r>
    </w:p>
    <w:bookmarkEnd w:id="22"/>
    <w:bookmarkStart w:id="23" w:name="methodology"/>
    <w:p>
      <w:pPr>
        <w:pStyle w:val="Heading2"/>
      </w:pPr>
      <w:r>
        <w:t xml:space="preserve">4. Methodology</w:t>
      </w:r>
    </w:p>
    <w:p>
      <w:pPr>
        <w:pStyle w:val="FirstParagraph"/>
      </w:pPr>
      <w:r>
        <w:t xml:space="preserve">This interdisciplinary study employs mixed methods over 18 months, led by an Ethiopian Biologist with expertise in tropical ecology and community-based conservation. Phase 1 (Months 1-6) involves:</w:t>
      </w:r>
    </w:p>
    <w:p>
      <w:pPr>
        <w:numPr>
          <w:ilvl w:val="0"/>
          <w:numId w:val="1002"/>
        </w:numPr>
        <w:pStyle w:val="Compact"/>
      </w:pPr>
      <w:r>
        <w:t xml:space="preserve">Geospatial analysis of land-use change (2005-2023) using Landsat satellite imagery and field validation in 30 sites across key ecological zones.</w:t>
      </w:r>
    </w:p>
    <w:p>
      <w:pPr>
        <w:numPr>
          <w:ilvl w:val="0"/>
          <w:numId w:val="1002"/>
        </w:numPr>
        <w:pStyle w:val="Compact"/>
      </w:pPr>
      <w:r>
        <w:t xml:space="preserve">Baseline biodiversity surveys by the Biologist to document flora/fauna richness, focusing on IUCN-listed species and keystone plants.</w:t>
      </w:r>
    </w:p>
    <w:p>
      <w:pPr>
        <w:pStyle w:val="FirstParagraph"/>
      </w:pPr>
      <w:r>
        <w:t xml:space="preserve">Phase 2 (Months 7-12) conducts:</w:t>
      </w:r>
    </w:p>
    <w:p>
      <w:pPr>
        <w:numPr>
          <w:ilvl w:val="0"/>
          <w:numId w:val="1003"/>
        </w:numPr>
        <w:pStyle w:val="Compact"/>
      </w:pPr>
      <w:r>
        <w:t xml:space="preserve">Farmer focus groups and household questionnaires to identify barriers to sustainable practices (e.g., access to organic inputs, market linkages).</w:t>
      </w:r>
    </w:p>
    <w:p>
      <w:pPr>
        <w:numPr>
          <w:ilvl w:val="0"/>
          <w:numId w:val="1003"/>
        </w:numPr>
        <w:pStyle w:val="Compact"/>
      </w:pPr>
      <w:r>
        <w:t xml:space="preserve">Field trials of agroecological interventions on 30 experimental farms, monitored by the Biologist for yield stability and soil microbiome health.</w:t>
      </w:r>
    </w:p>
    <w:p>
      <w:pPr>
        <w:pStyle w:val="FirstParagraph"/>
      </w:pPr>
      <w:r>
        <w:t xml:space="preserve">Phase 3 (Months 13-18) integrates data through:</w:t>
      </w:r>
    </w:p>
    <w:p>
      <w:pPr>
        <w:numPr>
          <w:ilvl w:val="0"/>
          <w:numId w:val="1004"/>
        </w:numPr>
        <w:pStyle w:val="Compact"/>
      </w:pPr>
      <w:r>
        <w:t xml:space="preserve">Statistical modeling to correlate urban growth patterns with biodiversity loss metrics.</w:t>
      </w:r>
    </w:p>
    <w:p>
      <w:pPr>
        <w:numPr>
          <w:ilvl w:val="0"/>
          <w:numId w:val="1004"/>
        </w:numPr>
        <w:pStyle w:val="Compact"/>
      </w:pPr>
      <w:r>
        <w:t xml:space="preserve">Co-creation workshops with city planners, agricultural bureaus, and women's cooperatives to refine policy recommendations.</w:t>
      </w:r>
    </w:p>
    <w:p>
      <w:pPr>
        <w:pStyle w:val="FirstParagraph"/>
      </w:pPr>
      <w:r>
        <w:t xml:space="preserve">Ethical compliance will follow Ethiopian National Research Ethics Guidelines, with all data collection approved by Addis Ababa University's Institutional Review Board. The Biologist will train 10 local field assistants in biodiversity monitoring protocols to build community capacity.</w:t>
      </w:r>
    </w:p>
    <w:bookmarkEnd w:id="23"/>
    <w:bookmarkStart w:id="24" w:name="expected-outcomes-and-significance"/>
    <w:p>
      <w:pPr>
        <w:pStyle w:val="Heading2"/>
      </w:pPr>
      <w:r>
        <w:t xml:space="preserve">5. Expected Outcomes and Significance</w:t>
      </w:r>
    </w:p>
    <w:p>
      <w:pPr>
        <w:pStyle w:val="FirstParagraph"/>
      </w:pPr>
      <w:r>
        <w:t xml:space="preserve">This research will produce three transformative outputs for Ethiopia Addis Ababa: (1) A publicly accessible digital biodiversity atlas for urban planning, (2) A validated suite of low-cost agroecology practices adopted by at least 50 farmers within the study area, and (3) A policy brief endorsed by Addis Ababa City Administration's Environment and Urban Development Bureau. Crucially, the Biologist-led approach ensures culturally appropriate solutions: indigenous knowledge on traditional soil management will be formally integrated with scientific data, addressing Ethiopia's commitment to "Ethiopia First" research paradigms. The project directly supports Sustainable Development Goals 2 (Zero Hunger), 11 (Sustainable Cities), and 15 (Life on Land) while providing a replicable model for Africa's rapidly growing cities. For the Biologist, this work establishes a leadership role in Ethiopia's emerging environmental science sector, potentially influencing national biodiversity education curricula through partnerships with Addis Ababa University.</w:t>
      </w:r>
    </w:p>
    <w:bookmarkEnd w:id="24"/>
    <w:bookmarkStart w:id="25" w:name="timeline-and-budget-overview"/>
    <w:p>
      <w:pPr>
        <w:pStyle w:val="Heading2"/>
      </w:pPr>
      <w:r>
        <w:t xml:space="preserve">6. Timeline and Budget Overview</w:t>
      </w:r>
    </w:p>
    <w:p>
      <w:pPr>
        <w:pStyle w:val="FirstParagraph"/>
      </w:pPr>
      <w:r>
        <w:t xml:space="preserve">Phase</w:t>
      </w:r>
    </w:p>
    <w:p>
      <w:pPr>
        <w:pStyle w:val="BodyText"/>
      </w:pPr>
      <w:r>
        <w:t xml:space="preserve">Months</w:t>
      </w:r>
    </w:p>
    <w:p>
      <w:pPr>
        <w:pStyle w:val="BodyText"/>
      </w:pPr>
      <w:r>
        <w:t xml:space="preserve">Key Activities</w:t>
      </w:r>
    </w:p>
    <w:p>
      <w:pPr>
        <w:pStyle w:val="BodyText"/>
      </w:pPr>
      <w:r>
        <w:t xml:space="preserve">Budget Allocation (USD)</w:t>
      </w:r>
    </w:p>
    <w:p>
      <w:pPr>
        <w:pStyle w:val="BodyText"/>
      </w:pPr>
      <w:r>
        <w:t xml:space="preserve">I: Baseline Assessment</w:t>
      </w:r>
    </w:p>
    <w:p>
      <w:pPr>
        <w:pStyle w:val="BodyText"/>
      </w:pPr>
      <w:r>
        <w:t xml:space="preserve">1-6</w:t>
      </w:r>
    </w:p>
    <w:p>
      <w:pPr>
        <w:pStyle w:val="BodyText"/>
      </w:pPr>
      <w:r>
        <w:t xml:space="preserve">Biodiversity surveys, GIS mapping, community consultations</w:t>
      </w:r>
    </w:p>
    <w:p>
      <w:pPr>
        <w:pStyle w:val="BodyText"/>
      </w:pPr>
      <w:r>
        <w:t xml:space="preserve">$28,500</w:t>
      </w:r>
    </w:p>
    <w:p>
      <w:pPr>
        <w:pStyle w:val="BodyText"/>
      </w:pPr>
      <w:r>
        <w:t xml:space="preserve">II: Intervention Design &amp; Trials</w:t>
      </w:r>
    </w:p>
    <w:p>
      <w:pPr>
        <w:pStyle w:val="BodyText"/>
      </w:pPr>
      <w:r>
        <w:t xml:space="preserve">7-12</w:t>
      </w:r>
    </w:p>
    <w:p>
      <w:pPr>
        <w:pStyle w:val="BodyText"/>
      </w:pPr>
      <w:r>
        <w:t xml:space="preserve">Farmer workshops, experimental farm setup, monitoring protocols</w:t>
      </w:r>
    </w:p>
    <w:p>
      <w:pPr>
        <w:pStyle w:val="BodyText"/>
      </w:pPr>
      <w:r>
        <w:t xml:space="preserve">$35,200</w:t>
      </w:r>
    </w:p>
    <w:p>
      <w:pPr>
        <w:pStyle w:val="BodyText"/>
      </w:pPr>
      <w:r>
        <w:t xml:space="preserve">III: Policy Integration &amp; Dissemination</w:t>
      </w:r>
    </w:p>
    <w:p>
      <w:pPr>
        <w:pStyle w:val="BodyText"/>
      </w:pPr>
      <w:r>
        <w:t xml:space="preserve">13-18</w:t>
      </w:r>
    </w:p>
    <w:p>
      <w:pPr>
        <w:pStyle w:val="BodyText"/>
      </w:pPr>
      <w:r>
        <w:t xml:space="preserve">Policymaker briefings, final report, farmer training events</w:t>
      </w:r>
    </w:p>
    <w:p>
      <w:pPr>
        <w:pStyle w:val="BodyText"/>
      </w:pPr>
      <w:r>
        <w:t xml:space="preserve">$26,300</w:t>
      </w:r>
    </w:p>
    <w:p>
      <w:pPr>
        <w:pStyle w:val="BodyText"/>
      </w:pPr>
      <w:r>
        <w:t xml:space="preserve">Total</w:t>
      </w:r>
    </w:p>
    <w:p>
      <w:pPr>
        <w:pStyle w:val="BodyText"/>
      </w:pPr>
      <w:r>
        <w:t xml:space="preserve">18 Months</w:t>
      </w:r>
    </w:p>
    <w:p>
      <w:pPr>
        <w:pStyle w:val="BodyText"/>
      </w:pPr>
      <w:r>
        <w:t xml:space="preserve">$90,000 (funding sought from Ethiopian Science and Technology Commission)</w:t>
      </w:r>
    </w:p>
    <w:bookmarkEnd w:id="25"/>
    <w:bookmarkStart w:id="26" w:name="conclusion"/>
    <w:p>
      <w:pPr>
        <w:pStyle w:val="Heading2"/>
      </w:pPr>
      <w:r>
        <w:t xml:space="preserve">7. Conclusion</w:t>
      </w:r>
    </w:p>
    <w:p>
      <w:pPr>
        <w:pStyle w:val="FirstParagraph"/>
      </w:pPr>
      <w:r>
        <w:t xml:space="preserve">This Research Proposal presents a timely, actionable framework for Ethiopia Addis Ababa to harmonize urban development with ecological resilience. As the capital city serves as Ethiopia's administrative, economic, and scientific epicenter, successful implementation here will generate scalable models for all Ethiopian municipalities facing similar pressures. The Biologist is positioned not merely as a researcher but as an indispensable bridge between empirical science and practical policy—translating data into tangible strategies that protect Ethiopia's irreplaceable biodiversity while securing food systems for its growing population. In the words of Ethiopia's Climate Resilient Green Economy Strategy, "Biodiversity conservation is not a cost, but an investment in our future." This project embodies that vision through rigorous science rooted in Addis Ababa's unique ecological and social landscape. We urge the Ethiopian Science and Technology Commission to support this initiative as a cornerstone for sustainable urbanism across Ethiopia.</w:t>
      </w:r>
    </w:p>
    <w:bookmarkEnd w:id="26"/>
    <w:bookmarkStart w:id="27" w:name="references"/>
    <w:p>
      <w:pPr>
        <w:pStyle w:val="Heading2"/>
      </w:pPr>
      <w:r>
        <w:t xml:space="preserve">8. References</w:t>
      </w:r>
    </w:p>
    <w:p>
      <w:pPr>
        <w:numPr>
          <w:ilvl w:val="0"/>
          <w:numId w:val="1005"/>
        </w:numPr>
        <w:pStyle w:val="Compact"/>
      </w:pPr>
      <w:r>
        <w:t xml:space="preserve">Government of Ethiopia. (2019). National Biodiversity Strategy and Action Plan 2019-2030. Addis Ababa: Ministry of Environment, Forest and Climate Change.</w:t>
      </w:r>
    </w:p>
    <w:p>
      <w:pPr>
        <w:numPr>
          <w:ilvl w:val="0"/>
          <w:numId w:val="1005"/>
        </w:numPr>
        <w:pStyle w:val="Compact"/>
      </w:pPr>
      <w:r>
        <w:t xml:space="preserve">Abebe, G., et al. (2021). Urbanization impacts on Afroalpine ecosystems in the Ethiopian Highlands.</w:t>
      </w:r>
      <w:r>
        <w:t xml:space="preserve"> </w:t>
      </w:r>
      <w:r>
        <w:rPr>
          <w:iCs/>
          <w:i/>
        </w:rPr>
        <w:t xml:space="preserve">Journal of Environmental Management</w:t>
      </w:r>
      <w:r>
        <w:t xml:space="preserve">, 295, 113085.</w:t>
      </w:r>
    </w:p>
    <w:p>
      <w:pPr>
        <w:numPr>
          <w:ilvl w:val="0"/>
          <w:numId w:val="1005"/>
        </w:numPr>
        <w:pStyle w:val="Compact"/>
      </w:pPr>
      <w:r>
        <w:t xml:space="preserve">Addis Ababa City Administration. (2023). Addis Ababa Urban Development Master Plan. Section 7: Green Infrastructure Strategy.</w:t>
      </w:r>
    </w:p>
    <w:p>
      <w:pPr>
        <w:numPr>
          <w:ilvl w:val="0"/>
          <w:numId w:val="1005"/>
        </w:numPr>
        <w:pStyle w:val="Compact"/>
      </w:pPr>
      <w:r>
        <w:t xml:space="preserve">FAO. (2020). Agroecology for Sustainable Food Systems in Ethiopia: Lessons from the Highlands. Rome: FAO Technical Paper.</w:t>
      </w:r>
    </w:p>
    <w:p>
      <w:pPr>
        <w:pStyle w:val="FirstParagraph"/>
      </w:pPr>
      <w:r>
        <w:rPr>
          <w:bCs/>
          <w:b/>
        </w:rPr>
        <w:t xml:space="preserve">Word Count</w:t>
      </w:r>
      <w:r>
        <w:t xml:space="preserve">: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Biodiversity Conservation and Sustainable Agriculture Practices for a Biologist in Ethiopia Addis Ababa</dc:title>
  <dc:creator/>
  <cp:keywords/>
  <dcterms:created xsi:type="dcterms:W3CDTF">2026-07-21T11:00:39Z</dcterms:created>
  <dcterms:modified xsi:type="dcterms:W3CDTF">2026-07-21T11:00:39Z</dcterms:modified>
</cp:coreProperties>
</file>

<file path=docProps/custom.xml><?xml version="1.0" encoding="utf-8"?>
<Properties xmlns="http://schemas.openxmlformats.org/officeDocument/2006/custom-properties" xmlns:vt="http://schemas.openxmlformats.org/officeDocument/2006/docPropsVTypes"/>
</file>