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Moscow</w:t>
      </w:r>
      <w:r>
        <w:t xml:space="preserve"> </w:t>
      </w:r>
      <w:r>
        <w:t xml:space="preserve">Metropolitan</w:t>
      </w:r>
      <w:r>
        <w:t xml:space="preserve"> </w:t>
      </w:r>
      <w:r>
        <w:t xml:space="preserve">Ecosystems</w:t>
      </w:r>
    </w:p>
    <w:bookmarkStart w:id="29" w:name="X9a706b743a44442fccd5b1918cd4078e448c748"/>
    <w:p>
      <w:pPr>
        <w:pStyle w:val="Heading1"/>
      </w:pPr>
      <w:r>
        <w:t xml:space="preserve">Research Proposal: Advancing Ecological Resilience through Urban Biodiversity Studies in Russia Moscow</w:t>
      </w:r>
    </w:p>
    <w:bookmarkStart w:id="20" w:name="X356f0ec2e30d76e28e1f91a287cee82bd426639"/>
    <w:p>
      <w:pPr>
        <w:pStyle w:val="Heading2"/>
      </w:pPr>
      <w:r>
        <w:t xml:space="preserve">Prepared for the Institute of Environmental Biology, Moscow, Russia</w:t>
      </w:r>
    </w:p>
    <w:p>
      <w:pPr>
        <w:pStyle w:val="FirstParagraph"/>
      </w:pPr>
      <w:r>
        <w:rPr>
          <w:bCs/>
          <w:b/>
        </w:rPr>
        <w:t xml:space="preserve">Date:</w:t>
      </w:r>
      <w:r>
        <w:t xml:space="preserve"> </w:t>
      </w:r>
      <w:r>
        <w:t xml:space="preserve">October 26, 2023</w:t>
      </w:r>
      <w:r>
        <w:br/>
      </w:r>
      <w:r>
        <w:rPr>
          <w:bCs/>
          <w:b/>
        </w:rPr>
        <w:t xml:space="preserve">Submitted by:</w:t>
      </w:r>
      <w:r>
        <w:t xml:space="preserve"> </w:t>
      </w:r>
      <w:r>
        <w:t xml:space="preserve">Dr. Elena Petrova, Senior Ecologist (Ph.D. in Conservation Biology)</w:t>
      </w:r>
    </w:p>
    <w:bookmarkEnd w:id="20"/>
    <w:bookmarkStart w:id="21" w:name="X1acc9853b48123e7044cadb53af04ab552dfd25"/>
    <w:p>
      <w:pPr>
        <w:pStyle w:val="Heading2"/>
      </w:pPr>
      <w:r>
        <w:t xml:space="preserve">1. Introduction: Context of Biological Research in Russia Moscow</w:t>
      </w:r>
    </w:p>
    <w:p>
      <w:pPr>
        <w:pStyle w:val="FirstParagraph"/>
      </w:pPr>
      <w:r>
        <w:t xml:space="preserve">The rapidly expanding urban landscape of Moscow presents unprecedented challenges for ecological sustainability within the context of Russia's environmental priorities. As a global megacity and political hub, Moscow serves as a critical case study for understanding how metropolitan centers can integrate biodiversity conservation into urban planning frameworks. This Research Proposal outlines a comprehensive investigation into the adaptive capacity of native species within Moscow's green corridors—a project designed specifically for the needs of Russian ecologists operating in this unique urban environment. The initiative directly addresses national priorities outlined in Russia's National Biodiversity Strategy and Action Plan (2016-2030), while positioning Moscow as a leader in urban ecology research across Eurasia.</w:t>
      </w:r>
    </w:p>
    <w:bookmarkEnd w:id="21"/>
    <w:bookmarkStart w:id="22" w:name="X5c5427cafa37a66dfd94bbf283126553ddd6961"/>
    <w:p>
      <w:pPr>
        <w:pStyle w:val="Heading2"/>
      </w:pPr>
      <w:r>
        <w:t xml:space="preserve">2. Problem Statement: Critical Knowledge Gaps</w:t>
      </w:r>
    </w:p>
    <w:p>
      <w:pPr>
        <w:pStyle w:val="FirstParagraph"/>
      </w:pPr>
      <w:r>
        <w:t xml:space="preserve">Despite Moscow's extensive green spaces covering 48% of the city, current ecological assessments fail to capture dynamic interactions between climate change, urbanization pressures, and native species resilience. A 2021 Ministry of Natural Resources report identified alarming declines in pollinator diversity (37%) and wetland-dependent amphibians (52%) within Moscow's administrative boundaries over the past decade. Crucially, existing monitoring frameworks lack integration with Russia's national biodiversity databases, creating fragmented data that hinders evidence-based policymaking. This Research Proposal responds to a pressing need for an interdisciplinary approach—where a dedicated Biologist can lead fieldwork combining molecular ecology, GIS mapping, and community engagement strategies tailored to Moscow's specific environmental conditions.</w:t>
      </w:r>
    </w:p>
    <w:bookmarkEnd w:id="22"/>
    <w:bookmarkStart w:id="23" w:name="research-objectives"/>
    <w:p>
      <w:pPr>
        <w:pStyle w:val="Heading2"/>
      </w:pPr>
      <w:r>
        <w:t xml:space="preserve">3. Research Objectives</w:t>
      </w:r>
    </w:p>
    <w:p>
      <w:pPr>
        <w:numPr>
          <w:ilvl w:val="0"/>
          <w:numId w:val="1001"/>
        </w:numPr>
        <w:pStyle w:val="Compact"/>
      </w:pPr>
      <w:r>
        <w:t xml:space="preserve">Quantify biodiversity shifts across 15 key urban ecosystems (including Zaryadye Park, Moscow River floodplains, and suburban forests) using standardized protocols developed with the Russian Academy of Sciences.</w:t>
      </w:r>
    </w:p>
    <w:p>
      <w:pPr>
        <w:numPr>
          <w:ilvl w:val="0"/>
          <w:numId w:val="1001"/>
        </w:numPr>
        <w:pStyle w:val="Compact"/>
      </w:pPr>
      <w:r>
        <w:t xml:space="preserve">Develop predictive models for species distribution under projected climate scenarios (2030-2050), incorporating data from the Moscow State Environmental Monitoring System.</w:t>
      </w:r>
    </w:p>
    <w:p>
      <w:pPr>
        <w:numPr>
          <w:ilvl w:val="0"/>
          <w:numId w:val="1001"/>
        </w:numPr>
        <w:pStyle w:val="Compact"/>
      </w:pPr>
      <w:r>
        <w:t xml:space="preserve">Establish a community science network engaging local residents in biodiversity monitoring, directly aligning with Russia's "Green Moscow" initiative.</w:t>
      </w:r>
    </w:p>
    <w:p>
      <w:pPr>
        <w:numPr>
          <w:ilvl w:val="0"/>
          <w:numId w:val="1001"/>
        </w:numPr>
        <w:pStyle w:val="Compact"/>
      </w:pPr>
      <w:r>
        <w:t xml:space="preserve">Create an open-access digital atlas of urban wildlife corridors to support city planners in Moscow's upcoming 2035 Master Plan revisions.</w:t>
      </w:r>
    </w:p>
    <w:bookmarkEnd w:id="23"/>
    <w:bookmarkStart w:id="24" w:name="Xc0c4dc24a47b448408d03cc6df3469d0945b68a"/>
    <w:p>
      <w:pPr>
        <w:pStyle w:val="Heading2"/>
      </w:pPr>
      <w:r>
        <w:t xml:space="preserve">4. Methodology: Integrated Approach for Russia Moscow</w:t>
      </w:r>
    </w:p>
    <w:p>
      <w:pPr>
        <w:pStyle w:val="FirstParagraph"/>
      </w:pPr>
      <w:r>
        <w:t xml:space="preserve">This study employs a three-phase methodology designed for operational efficiency within Russia's research infrastructure:</w:t>
      </w:r>
    </w:p>
    <w:p>
      <w:pPr>
        <w:numPr>
          <w:ilvl w:val="0"/>
          <w:numId w:val="1002"/>
        </w:numPr>
        <w:pStyle w:val="Compact"/>
      </w:pPr>
      <w:r>
        <w:rPr>
          <w:bCs/>
          <w:b/>
        </w:rPr>
        <w:t xml:space="preserve">Phase 1 (Months 1-6):</w:t>
      </w:r>
      <w:r>
        <w:t xml:space="preserve"> </w:t>
      </w:r>
      <w:r>
        <w:t xml:space="preserve">Baseline survey using eDNA metabarcoding at 45 sampling sites across Moscow, conducted by the lead Biologist and trained field teams. Samples will be processed at the newly equipped Moscow Center for Molecular Ecology.</w:t>
      </w:r>
    </w:p>
    <w:p>
      <w:pPr>
        <w:numPr>
          <w:ilvl w:val="0"/>
          <w:numId w:val="1002"/>
        </w:numPr>
        <w:pStyle w:val="Compact"/>
      </w:pPr>
      <w:r>
        <w:rPr>
          <w:bCs/>
          <w:b/>
        </w:rPr>
        <w:t xml:space="preserve">Phase 2 (Months 7-18):</w:t>
      </w:r>
      <w:r>
        <w:t xml:space="preserve"> </w:t>
      </w:r>
      <w:r>
        <w:t xml:space="preserve">Integration of remote sensing data (Sentinel-2 satellite imagery) with ground-truthing to map habitat connectivity. Collaboration with Moscow State University's GIS department will ensure alignment with Russia's national spatial data infrastructure.</w:t>
      </w:r>
    </w:p>
    <w:p>
      <w:pPr>
        <w:numPr>
          <w:ilvl w:val="0"/>
          <w:numId w:val="1002"/>
        </w:numPr>
        <w:pStyle w:val="Compact"/>
      </w:pPr>
      <w:r>
        <w:rPr>
          <w:bCs/>
          <w:b/>
        </w:rPr>
        <w:t xml:space="preserve">Phase 3 (Months 19-24):</w:t>
      </w:r>
      <w:r>
        <w:t xml:space="preserve"> </w:t>
      </w:r>
      <w:r>
        <w:t xml:space="preserve">Co-development of conservation guidelines through workshops with Moscow City Environmental Department, Russian Ecological Society, and urban planners. All findings will be submitted to the Federal State Information System on Biodiversity for national integration.</w:t>
      </w:r>
    </w:p>
    <w:bookmarkEnd w:id="24"/>
    <w:bookmarkStart w:id="25" w:name="Xac8c1925c87b622c1aa7706276155892e76b84e"/>
    <w:p>
      <w:pPr>
        <w:pStyle w:val="Heading2"/>
      </w:pPr>
      <w:r>
        <w:t xml:space="preserve">5. Significance: Why This Research Matters for Russia Moscow</w:t>
      </w:r>
    </w:p>
    <w:p>
      <w:pPr>
        <w:pStyle w:val="FirstParagraph"/>
      </w:pPr>
      <w:r>
        <w:t xml:space="preserve">This Research Proposal delivers transformative value for Russia's environmental governance in several critical dimensions:</w:t>
      </w:r>
    </w:p>
    <w:p>
      <w:pPr>
        <w:numPr>
          <w:ilvl w:val="0"/>
          <w:numId w:val="1003"/>
        </w:numPr>
        <w:pStyle w:val="Compact"/>
      </w:pPr>
      <w:r>
        <w:rPr>
          <w:bCs/>
          <w:b/>
        </w:rPr>
        <w:t xml:space="preserve">National Policy Impact:</w:t>
      </w:r>
      <w:r>
        <w:t xml:space="preserve"> </w:t>
      </w:r>
      <w:r>
        <w:t xml:space="preserve">Results will directly inform amendments to Moscow's Urban Biodiversity Charter and provide scientific justification for expanded protected areas within the city limits—addressing a key recommendation of Russia's 2022 Global Biodiversity Framework implementation plan.</w:t>
      </w:r>
    </w:p>
    <w:p>
      <w:pPr>
        <w:numPr>
          <w:ilvl w:val="0"/>
          <w:numId w:val="1003"/>
        </w:numPr>
        <w:pStyle w:val="Compact"/>
      </w:pPr>
      <w:r>
        <w:rPr>
          <w:bCs/>
          <w:b/>
        </w:rPr>
        <w:t xml:space="preserve">Scientific Leadership:</w:t>
      </w:r>
      <w:r>
        <w:t xml:space="preserve"> </w:t>
      </w:r>
      <w:r>
        <w:t xml:space="preserve">As the first comprehensive urban biodiversity study conducted in Russia Moscow using integrated genomic-geospatial methodologies, this project establishes Moscow as a model for ecological research across Eastern Europe and Central Asia.</w:t>
      </w:r>
    </w:p>
    <w:p>
      <w:pPr>
        <w:numPr>
          <w:ilvl w:val="0"/>
          <w:numId w:val="1003"/>
        </w:numPr>
        <w:pStyle w:val="Compact"/>
      </w:pPr>
      <w:r>
        <w:rPr>
          <w:bCs/>
          <w:b/>
        </w:rPr>
        <w:t xml:space="preserve">Social Engagement:</w:t>
      </w:r>
      <w:r>
        <w:t xml:space="preserve"> </w:t>
      </w:r>
      <w:r>
        <w:t xml:space="preserve">The community science component will train 200+ Moscovites (including school students and garden associations) in biodiversity monitoring—a practical application of citizen science that strengthens Russia's public environmental literacy.</w:t>
      </w:r>
    </w:p>
    <w:p>
      <w:pPr>
        <w:numPr>
          <w:ilvl w:val="0"/>
          <w:numId w:val="1003"/>
        </w:numPr>
        <w:pStyle w:val="Compact"/>
      </w:pPr>
      <w:r>
        <w:rPr>
          <w:bCs/>
          <w:b/>
        </w:rPr>
        <w:t xml:space="preserve">International Recognition:</w:t>
      </w:r>
      <w:r>
        <w:t xml:space="preserve"> </w:t>
      </w:r>
      <w:r>
        <w:t xml:space="preserve">Findings will be published in leading journals (e.g.,</w:t>
      </w:r>
      <w:r>
        <w:t xml:space="preserve"> </w:t>
      </w:r>
      <w:r>
        <w:rPr>
          <w:iCs/>
          <w:i/>
        </w:rPr>
        <w:t xml:space="preserve">Biodiversity and Conservation</w:t>
      </w:r>
      <w:r>
        <w:t xml:space="preserve">) with special emphasis on Moscow's case study, enhancing Russia Moscow's reputation as an ecological innovation hub.</w:t>
      </w:r>
    </w:p>
    <w:bookmarkEnd w:id="25"/>
    <w:bookmarkStart w:id="26" w:name="expected-outcomes-and-deliverables"/>
    <w:p>
      <w:pPr>
        <w:pStyle w:val="Heading2"/>
      </w:pPr>
      <w:r>
        <w:t xml:space="preserve">6. Expected Outcomes and Deliverables</w:t>
      </w:r>
    </w:p>
    <w:p>
      <w:pPr>
        <w:pStyle w:val="FirstParagraph"/>
      </w:pPr>
      <w:r>
        <w:t xml:space="preserve">This Research Proposal will produce:</w:t>
      </w:r>
    </w:p>
    <w:p>
      <w:pPr>
        <w:numPr>
          <w:ilvl w:val="0"/>
          <w:numId w:val="1004"/>
        </w:numPr>
        <w:pStyle w:val="Compact"/>
      </w:pPr>
      <w:r>
        <w:t xml:space="preserve">A dynamic digital biodiversity atlas of Moscow available through the Moscow Environmental Portal (Russian language and English versions)</w:t>
      </w:r>
    </w:p>
    <w:p>
      <w:pPr>
        <w:numPr>
          <w:ilvl w:val="0"/>
          <w:numId w:val="1004"/>
        </w:numPr>
        <w:pStyle w:val="Compact"/>
      </w:pPr>
      <w:r>
        <w:t xml:space="preserve">Policy briefs for the Moscow Department of Natural Resources, translated into Russian for immediate governmental use</w:t>
      </w:r>
    </w:p>
    <w:p>
      <w:pPr>
        <w:numPr>
          <w:ilvl w:val="0"/>
          <w:numId w:val="1004"/>
        </w:numPr>
        <w:pStyle w:val="Compact"/>
      </w:pPr>
      <w:r>
        <w:t xml:space="preserve">Training protocols for 15 local ecologists in advanced urban ecology techniques, strengthening Russia's scientific capacity</w:t>
      </w:r>
    </w:p>
    <w:p>
      <w:pPr>
        <w:numPr>
          <w:ilvl w:val="0"/>
          <w:numId w:val="1004"/>
        </w:numPr>
        <w:pStyle w:val="Compact"/>
      </w:pPr>
      <w:r>
        <w:t xml:space="preserve">A peer-reviewed publication in the journal</w:t>
      </w:r>
      <w:r>
        <w:t xml:space="preserve"> </w:t>
      </w:r>
      <w:r>
        <w:rPr>
          <w:iCs/>
          <w:i/>
        </w:rPr>
        <w:t xml:space="preserve">Urban Ecosystems</w:t>
      </w:r>
      <w:r>
        <w:t xml:space="preserve">, highlighting Moscow's ecological resilience strategies as a template for other Russian cities</w:t>
      </w:r>
    </w:p>
    <w:bookmarkEnd w:id="26"/>
    <w:bookmarkStart w:id="27"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Russian Institutional Partnerships</w:t>
      </w:r>
    </w:p>
    <w:p>
      <w:pPr>
        <w:pStyle w:val="BodyText"/>
      </w:pPr>
      <w:r>
        <w:t xml:space="preserve">I: Baseline Assessment</w:t>
      </w:r>
    </w:p>
    <w:p>
      <w:pPr>
        <w:pStyle w:val="BodyText"/>
      </w:pPr>
      <w:r>
        <w:t xml:space="preserve">6 months (2024 Q1-Q2)</w:t>
      </w:r>
    </w:p>
    <w:p>
      <w:pPr>
        <w:pStyle w:val="BodyText"/>
      </w:pPr>
      <w:r>
        <w:t xml:space="preserve">eDNA sampling, laboratory processing</w:t>
      </w:r>
    </w:p>
    <w:p>
      <w:pPr>
        <w:pStyle w:val="BodyText"/>
      </w:pPr>
      <w:r>
        <w:t xml:space="preserve">Moscow State University, Federal Research Center "Moscow Forest"</w:t>
      </w:r>
    </w:p>
    <w:p>
      <w:pPr>
        <w:pStyle w:val="BodyText"/>
      </w:pPr>
      <w:r>
        <w:t xml:space="preserve">II: Data Integration</w:t>
      </w:r>
    </w:p>
    <w:p>
      <w:pPr>
        <w:pStyle w:val="BodyText"/>
      </w:pPr>
      <w:r>
        <w:t xml:space="preserve">12 months (2024 Q3-2025 Q2)</w:t>
      </w:r>
    </w:p>
    <w:p>
      <w:pPr>
        <w:pStyle w:val="BodyText"/>
      </w:pPr>
      <w:r>
        <w:t xml:space="preserve">&lt;</w:t>
      </w:r>
    </w:p>
    <w:p>
      <w:pPr>
        <w:pStyle w:val="BodyText"/>
      </w:pPr>
      <w:r>
        <w:t xml:space="preserve">GIS modeling, climate impact simulation</w:t>
      </w:r>
    </w:p>
    <w:p>
      <w:pPr>
        <w:pStyle w:val="BodyText"/>
      </w:pPr>
      <w:r>
        <w:t xml:space="preserve">Russian Academy of Sciences Institute of Geography, Moscow Environmental Monitoring Service</w:t>
      </w:r>
    </w:p>
    <w:p>
      <w:pPr>
        <w:pStyle w:val="BodyText"/>
      </w:pPr>
      <w:r>
        <w:t xml:space="preserve">III: Implementation &amp; Training</w:t>
      </w:r>
    </w:p>
    <w:p>
      <w:pPr>
        <w:pStyle w:val="BodyText"/>
      </w:pPr>
      <w:r>
        <w:t xml:space="preserve">6 months (2025 Q3-Q4)</w:t>
      </w:r>
    </w:p>
    <w:p>
      <w:pPr>
        <w:pStyle w:val="BodyText"/>
      </w:pPr>
      <w:r>
        <w:t xml:space="preserve">Workshops, policy engagement, public dissemination</w:t>
      </w:r>
    </w:p>
    <w:p>
      <w:pPr>
        <w:pStyle w:val="BodyText"/>
      </w:pPr>
      <w:r>
        <w:t xml:space="preserve">Moscow City Government Department of Ecology, Russian Ecological Society</w:t>
      </w:r>
    </w:p>
    <w:bookmarkEnd w:id="27"/>
    <w:bookmarkStart w:id="28" w:name="X24eda5a9cccd78fa3fb0dd0b190f2630772c87f"/>
    <w:p>
      <w:pPr>
        <w:pStyle w:val="Heading2"/>
      </w:pPr>
      <w:r>
        <w:t xml:space="preserve">8. Conclusion: A Strategic Investment for Russia Moscow's Future</w:t>
      </w:r>
    </w:p>
    <w:p>
      <w:pPr>
        <w:pStyle w:val="FirstParagraph"/>
      </w:pPr>
      <w:r>
        <w:t xml:space="preserve">This Research Proposal represents a pivotal opportunity to establish Moscow as the preeminent urban ecology research hub in Russia and Eastern Europe. By deploying the expertise of a skilled Biologist within Moscow's unique environmental context, we can generate actionable science that directly supports national conservation goals while addressing urgent local challenges. The project's alignment with Russia's 2030 biodiversity targets ensures strategic relevance, and its community-focused approach guarantees lasting societal impact across Moscow. We respectfully request support to launch this critical initiative at the Institute of Environmental Biology in Moscow, where it will catalyze a new era of ecologically informed urban development for Russia Moscow and serve as a blueprint for global cities navigating similar environmental transformations.</w:t>
      </w:r>
    </w:p>
    <w:p>
      <w:pPr>
        <w:pStyle w:val="BodyText"/>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Moscow Metropolitan Ecosystems</dc:title>
  <dc:creator/>
  <dc:language>en</dc:language>
  <cp:keywords/>
  <dcterms:created xsi:type="dcterms:W3CDTF">2026-07-21T02:25:49Z</dcterms:created>
  <dcterms:modified xsi:type="dcterms:W3CDTF">2026-07-21T02:25:49Z</dcterms:modified>
</cp:coreProperties>
</file>

<file path=docProps/custom.xml><?xml version="1.0" encoding="utf-8"?>
<Properties xmlns="http://schemas.openxmlformats.org/officeDocument/2006/custom-properties" xmlns:vt="http://schemas.openxmlformats.org/officeDocument/2006/docPropsVTypes"/>
</file>