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Turkey</w:t>
      </w:r>
      <w:r>
        <w:t xml:space="preserve"> </w:t>
      </w:r>
      <w:r>
        <w:t xml:space="preserve">Ankara</w:t>
      </w:r>
    </w:p>
    <w:bookmarkStart w:id="27" w:name="X62ce655e49208abd9d10453502fa47723e80e41"/>
    <w:p>
      <w:pPr>
        <w:pStyle w:val="Heading1"/>
      </w:pPr>
      <w:r>
        <w:t xml:space="preserve">Research Proposal: Urban Biodiversity Conservation and Ecological Resilience in Turkey Ankara</w:t>
      </w:r>
    </w:p>
    <w:p>
      <w:pPr>
        <w:pStyle w:val="FirstParagraph"/>
      </w:pPr>
      <w:r>
        <w:rPr>
          <w:bCs/>
          <w:b/>
        </w:rPr>
        <w:t xml:space="preserve">Submitted by:</w:t>
      </w:r>
      <w:r>
        <w:t xml:space="preserve"> </w:t>
      </w:r>
      <w:r>
        <w:t xml:space="preserve">Dr. Ayşe Yılmaz, Senior Biologist &amp; Ecologist</w:t>
      </w:r>
      <w:r>
        <w:br/>
      </w:r>
      <w:r>
        <w:rPr>
          <w:bCs/>
          <w:b/>
        </w:rPr>
        <w:t xml:space="preserve">Institution:</w:t>
      </w:r>
      <w:r>
        <w:t xml:space="preserve"> </w:t>
      </w:r>
      <w:r>
        <w:t xml:space="preserve">Center for Environmental Studies, Ankara University</w:t>
      </w:r>
      <w:r>
        <w:br/>
      </w:r>
      <w:r>
        <w:rPr>
          <w:bCs/>
          <w:b/>
        </w:rPr>
        <w:t xml:space="preserve">Date:</w:t>
      </w:r>
      <w:r>
        <w:t xml:space="preserve"> </w:t>
      </w:r>
      <w:r>
        <w:t xml:space="preserve">October 26, 2023</w:t>
      </w:r>
    </w:p>
    <w:bookmarkStart w:id="20" w:name="i.-introduction-and-rationale"/>
    <w:p>
      <w:pPr>
        <w:pStyle w:val="Heading2"/>
      </w:pPr>
      <w:r>
        <w:t xml:space="preserve">I. Introduction and Rationale</w:t>
      </w:r>
    </w:p>
    <w:p>
      <w:pPr>
        <w:pStyle w:val="FirstParagraph"/>
      </w:pPr>
      <w:r>
        <w:t xml:space="preserve">This Research Proposal presents a critical investigation into the dynamics of urban biodiversity in Turkey Ankara, led by a dedicated Biologist specializing in conservation ecology. As the capital city of Turkey undergoes rapid urbanization, Ankara faces unprecedented pressure on its natural ecosystems, including loss of native habitats, pollution impacts on freshwater systems like the Kızılcahamam Wetlands, and fragmentation of green corridors. This study directly addresses a strategic gap identified by Turkey's Ministry of Environment and Forestry in their 2021 National Biodiversity Strategy. The central hypothesis posits that targeted ecological restoration, guided by localized biodiversity data collected through rigorous fieldwork, is essential for enhancing urban resilience to climate change impacts within the Ankara metropolitan area. As the nation’s political and academic hub, Ankara serves as a vital living laboratory for understanding human-nature interactions in Mediterranean urban contexts—a focus imperative for Turkey’s sustainable development goals.</w:t>
      </w:r>
    </w:p>
    <w:bookmarkEnd w:id="20"/>
    <w:bookmarkStart w:id="21" w:name="Xef93ab6025f3acea2722b3457f7bffd21a7cce0"/>
    <w:p>
      <w:pPr>
        <w:pStyle w:val="Heading2"/>
      </w:pPr>
      <w:r>
        <w:t xml:space="preserve">II. Literature Review and Problem Statement</w:t>
      </w:r>
    </w:p>
    <w:p>
      <w:pPr>
        <w:pStyle w:val="FirstParagraph"/>
      </w:pPr>
      <w:r>
        <w:t xml:space="preserve">Existing studies on urban ecology in Turkey (e.g., works by Çetin &amp; Uysal, 2019) primarily focus on Istanbul or coastal cities, neglecting Ankara’s unique Central Anatolian plateau ecosystems. Current biodiversity monitoring lacks granularity for the city’s specific geomorphological zones—from the volcanic slopes of the Sincan Mountains to the floodplains of the Ankara River basin. Crucially, no comprehensive dataset exists mapping species distribution changes against urban infrastructure expansion in Ankara since 2010. This gap impedes evidence-based policy formulation. The role of a Biologist here is not merely observational; it requires integrating field ecology with city planning frameworks—a necessity underscored by Turkey’s recent Urban Development Strategy (2023), which emphasizes "ecologically intelligent cities." Without this localized scientific input, Ankara risks losing endemic species such as the Anatolian ground squirrel (</w:t>
      </w:r>
      <w:r>
        <w:rPr>
          <w:iCs/>
          <w:i/>
        </w:rPr>
        <w:t xml:space="preserve">Spermophilus citellus</w:t>
      </w:r>
      <w:r>
        <w:t xml:space="preserve">) and the rare Ankara minnow (</w:t>
      </w:r>
      <w:r>
        <w:rPr>
          <w:iCs/>
          <w:i/>
        </w:rPr>
        <w:t xml:space="preserve">Alburnus anatolicus</w:t>
      </w:r>
      <w:r>
        <w:t xml:space="preserve">), with cascading effects on ecosystem services like pollination and water purification.</w:t>
      </w:r>
    </w:p>
    <w:bookmarkEnd w:id="21"/>
    <w:bookmarkStart w:id="22" w:name="iii.-research-objectives-and-questions"/>
    <w:p>
      <w:pPr>
        <w:pStyle w:val="Heading2"/>
      </w:pPr>
      <w:r>
        <w:t xml:space="preserve">III. Research Objectives and Questions</w:t>
      </w:r>
    </w:p>
    <w:p>
      <w:pPr>
        <w:pStyle w:val="FirstParagraph"/>
      </w:pPr>
      <w:r>
        <w:t xml:space="preserve">This project, led by a Biologist with 10+ years of field experience across Turkey’s diverse ecoregions, aims to:</w:t>
      </w:r>
    </w:p>
    <w:p>
      <w:pPr>
        <w:numPr>
          <w:ilvl w:val="0"/>
          <w:numId w:val="1001"/>
        </w:numPr>
        <w:pStyle w:val="Compact"/>
      </w:pPr>
      <w:r>
        <w:t xml:space="preserve">Map current biodiversity hotspots and corridors within Ankara city limits using GIS-integrated field surveys.</w:t>
      </w:r>
    </w:p>
    <w:p>
      <w:pPr>
        <w:numPr>
          <w:ilvl w:val="0"/>
          <w:numId w:val="1001"/>
        </w:numPr>
        <w:pStyle w:val="Compact"/>
      </w:pPr>
      <w:r>
        <w:t xml:space="preserve">Quantify the impact of urbanization (e.g., road expansion, construction) on native species richness over the past decade.</w:t>
      </w:r>
    </w:p>
    <w:p>
      <w:pPr>
        <w:numPr>
          <w:ilvl w:val="0"/>
          <w:numId w:val="1001"/>
        </w:numPr>
        <w:pStyle w:val="Compact"/>
      </w:pPr>
      <w:r>
        <w:t xml:space="preserve">Develop a predictive model for ecological vulnerability under projected climate scenarios for Ankara’s urban zones.</w:t>
      </w:r>
    </w:p>
    <w:p>
      <w:pPr>
        <w:numPr>
          <w:ilvl w:val="0"/>
          <w:numId w:val="1001"/>
        </w:numPr>
        <w:pStyle w:val="Compact"/>
      </w:pPr>
      <w:r>
        <w:t xml:space="preserve">Create an actionable conservation blueprint for Ankara Metropolitan Municipality (AMM) and local universities.</w:t>
      </w:r>
    </w:p>
    <w:bookmarkEnd w:id="22"/>
    <w:bookmarkStart w:id="23" w:name="iv.-methodology"/>
    <w:p>
      <w:pPr>
        <w:pStyle w:val="Heading2"/>
      </w:pPr>
      <w:r>
        <w:t xml:space="preserve">IV. Methodology</w:t>
      </w:r>
    </w:p>
    <w:p>
      <w:pPr>
        <w:pStyle w:val="FirstParagraph"/>
      </w:pPr>
      <w:r>
        <w:t xml:space="preserve">The methodology employs a mixed-methods approach designed specifically for the Ankara context:</w:t>
      </w:r>
    </w:p>
    <w:p>
      <w:pPr>
        <w:numPr>
          <w:ilvl w:val="0"/>
          <w:numId w:val="1002"/>
        </w:numPr>
        <w:pStyle w:val="Compact"/>
      </w:pPr>
      <w:r>
        <w:rPr>
          <w:bCs/>
          <w:b/>
        </w:rPr>
        <w:t xml:space="preserve">Field Sampling:</w:t>
      </w:r>
      <w:r>
        <w:t xml:space="preserve"> </w:t>
      </w:r>
      <w:r>
        <w:t xml:space="preserve">The lead Biologist will coordinate quarterly field campaigns across 30 stratified sites (urban parks, peri-urban farmlands, wetlands) using standardized protocols from Turkey’s Biodiversity Monitoring Network. Focus on indicator species (birds, insects, flora) to assess ecosystem health.</w:t>
      </w:r>
    </w:p>
    <w:p>
      <w:pPr>
        <w:numPr>
          <w:ilvl w:val="0"/>
          <w:numId w:val="1002"/>
        </w:numPr>
        <w:pStyle w:val="Compact"/>
      </w:pPr>
      <w:r>
        <w:rPr>
          <w:bCs/>
          <w:b/>
        </w:rPr>
        <w:t xml:space="preserve">Remote Sensing &amp; GIS:</w:t>
      </w:r>
      <w:r>
        <w:t xml:space="preserve"> </w:t>
      </w:r>
      <w:r>
        <w:t xml:space="preserve">Analyze satellite imagery (Sentinel-2) and LiDAR data with Ankara University’s geospatial lab to correlate land-cover changes with biodiversity metrics.</w:t>
      </w:r>
    </w:p>
    <w:p>
      <w:pPr>
        <w:numPr>
          <w:ilvl w:val="0"/>
          <w:numId w:val="1002"/>
        </w:numPr>
        <w:pStyle w:val="Compact"/>
      </w:pPr>
      <w:r>
        <w:rPr>
          <w:bCs/>
          <w:b/>
        </w:rPr>
        <w:t xml:space="preserve">Community Engagement:</w:t>
      </w:r>
      <w:r>
        <w:t xml:space="preserve"> </w:t>
      </w:r>
      <w:r>
        <w:t xml:space="preserve">Partner with Ankara Environmental Protection Association for citizen science initiatives, training locals in species identification—enhancing public ownership of urban ecology.</w:t>
      </w:r>
    </w:p>
    <w:p>
      <w:pPr>
        <w:numPr>
          <w:ilvl w:val="0"/>
          <w:numId w:val="1002"/>
        </w:numPr>
        <w:pStyle w:val="Compact"/>
      </w:pPr>
      <w:r>
        <w:rPr>
          <w:bCs/>
          <w:b/>
        </w:rPr>
        <w:t xml:space="preserve">Data Integration:</w:t>
      </w:r>
      <w:r>
        <w:t xml:space="preserve"> </w:t>
      </w:r>
      <w:r>
        <w:t xml:space="preserve">Combine field data with climate projections (CMIP6 models) and municipal development plans to model future scenarios. Statistical analysis (R programming) will identify key drivers of biodiversity loss.</w:t>
      </w:r>
    </w:p>
    <w:bookmarkEnd w:id="23"/>
    <w:bookmarkStart w:id="24" w:name="v.-expected-outcomes-and-significance"/>
    <w:p>
      <w:pPr>
        <w:pStyle w:val="Heading2"/>
      </w:pPr>
      <w:r>
        <w:t xml:space="preserve">V. Expected Outcomes and Significance</w:t>
      </w:r>
    </w:p>
    <w:p>
      <w:pPr>
        <w:pStyle w:val="FirstParagraph"/>
      </w:pPr>
      <w:r>
        <w:t xml:space="preserve">This Research Proposal promises transformative outcomes for Turkey Ankara:</w:t>
      </w:r>
    </w:p>
    <w:p>
      <w:pPr>
        <w:numPr>
          <w:ilvl w:val="0"/>
          <w:numId w:val="1003"/>
        </w:numPr>
        <w:pStyle w:val="Compact"/>
      </w:pPr>
      <w:r>
        <w:t xml:space="preserve">A publicly accessible, high-resolution biodiversity atlas of Ankara, the first of its kind for a Turkish capital city.</w:t>
      </w:r>
    </w:p>
    <w:p>
      <w:pPr>
        <w:numPr>
          <w:ilvl w:val="0"/>
          <w:numId w:val="1003"/>
        </w:numPr>
        <w:pStyle w:val="Compact"/>
      </w:pPr>
      <w:r>
        <w:t xml:space="preserve">Policy recommendations directly integrated into AMM’s 2024 Urban Greening Plan, targeting at least 15 priority corridors for ecological restoration.</w:t>
      </w:r>
    </w:p>
    <w:p>
      <w:pPr>
        <w:numPr>
          <w:ilvl w:val="0"/>
          <w:numId w:val="1003"/>
        </w:numPr>
        <w:pStyle w:val="Compact"/>
      </w:pPr>
      <w:r>
        <w:t xml:space="preserve">Training opportunities for 8 graduate students in Ankara University's Biology Department, strengthening Turkey’s local capacity in conservation science.</w:t>
      </w:r>
    </w:p>
    <w:p>
      <w:pPr>
        <w:numPr>
          <w:ilvl w:val="0"/>
          <w:numId w:val="1003"/>
        </w:numPr>
        <w:pStyle w:val="Compact"/>
      </w:pPr>
      <w:r>
        <w:t xml:space="preserve">Publication of results in peer-reviewed journals (e.g.,</w:t>
      </w:r>
      <w:r>
        <w:t xml:space="preserve"> </w:t>
      </w:r>
      <w:r>
        <w:rPr>
          <w:iCs/>
          <w:i/>
        </w:rPr>
        <w:t xml:space="preserve">Biodiversity and Conservation</w:t>
      </w:r>
      <w:r>
        <w:t xml:space="preserve">) with explicit relevance to Mediterranean urban ecology—a niche underserved in global literature.</w:t>
      </w:r>
    </w:p>
    <w:p>
      <w:pPr>
        <w:pStyle w:val="FirstParagraph"/>
      </w:pPr>
      <w:r>
        <w:t xml:space="preserve">The significance extends beyond academia. By demonstrating how ecological data informs city planning, this project offers a replicable model for Turkey’s other 81 provinces. For instance, findings on pollinator-friendly green infrastructure could directly support Ankara’s goal to increase urban green cover by 20% by 2030. Crucially, the Biologist’s role ensures scientific rigor is paired with practical application—translating complex ecological data into actionable municipal decisions.</w:t>
      </w:r>
    </w:p>
    <w:bookmarkEnd w:id="24"/>
    <w:bookmarkStart w:id="25" w:name="vi.-timeline-and-resources"/>
    <w:p>
      <w:pPr>
        <w:pStyle w:val="Heading2"/>
      </w:pPr>
      <w:r>
        <w:t xml:space="preserve">VI. Timeline and Resources</w:t>
      </w:r>
    </w:p>
    <w:p>
      <w:pPr>
        <w:pStyle w:val="FirstParagraph"/>
      </w:pPr>
      <w:r>
        <w:t xml:space="preserve">The project spans 18 months (November 2023–April 2025), with key milestones:</w:t>
      </w:r>
    </w:p>
    <w:p>
      <w:pPr>
        <w:numPr>
          <w:ilvl w:val="0"/>
          <w:numId w:val="1004"/>
        </w:numPr>
        <w:pStyle w:val="Compact"/>
      </w:pPr>
      <w:r>
        <w:rPr>
          <w:bCs/>
          <w:b/>
        </w:rPr>
        <w:t xml:space="preserve">Months 1-4:</w:t>
      </w:r>
      <w:r>
        <w:t xml:space="preserve"> </w:t>
      </w:r>
      <w:r>
        <w:t xml:space="preserve">Baseline survey design, permit acquisition from Turkey’s Directorate of Nature Protection, and community stakeholder workshops in Ankara.</w:t>
      </w:r>
    </w:p>
    <w:p>
      <w:pPr>
        <w:numPr>
          <w:ilvl w:val="0"/>
          <w:numId w:val="1004"/>
        </w:numPr>
        <w:pStyle w:val="Compact"/>
      </w:pPr>
      <w:r>
        <w:rPr>
          <w:bCs/>
          <w:b/>
        </w:rPr>
        <w:t xml:space="preserve">Months 5-12:</w:t>
      </w:r>
      <w:r>
        <w:t xml:space="preserve"> </w:t>
      </w:r>
      <w:r>
        <w:t xml:space="preserve">Comprehensive field data collection across all 30 sites; preliminary GIS analysis.</w:t>
      </w:r>
    </w:p>
    <w:p>
      <w:pPr>
        <w:numPr>
          <w:ilvl w:val="0"/>
          <w:numId w:val="1004"/>
        </w:numPr>
        <w:pStyle w:val="Compact"/>
      </w:pPr>
      <w:r>
        <w:rPr>
          <w:bCs/>
          <w:b/>
        </w:rPr>
        <w:t xml:space="preserve">Months 13-16:</w:t>
      </w:r>
      <w:r>
        <w:t xml:space="preserve"> </w:t>
      </w:r>
      <w:r>
        <w:t xml:space="preserve">Model development, policy brief drafting, and AMM consultation sessions.</w:t>
      </w:r>
    </w:p>
    <w:p>
      <w:pPr>
        <w:numPr>
          <w:ilvl w:val="0"/>
          <w:numId w:val="1004"/>
        </w:numPr>
        <w:pStyle w:val="Compact"/>
      </w:pPr>
      <w:r>
        <w:rPr>
          <w:bCs/>
          <w:b/>
        </w:rPr>
        <w:t xml:space="preserve">Month 18:</w:t>
      </w:r>
      <w:r>
        <w:t xml:space="preserve"> </w:t>
      </w:r>
      <w:r>
        <w:t xml:space="preserve">Final report submission; public dissemination event at Ankara University’s Faculty of Science.</w:t>
      </w:r>
    </w:p>
    <w:p>
      <w:pPr>
        <w:pStyle w:val="FirstParagraph"/>
      </w:pPr>
      <w:r>
        <w:t xml:space="preserve">A budget of €85,000 is requested from TÜBİTAK (Turkish Scientific and Technological Research Council), covering field equipment (camera traps, soil analyzers), GIS software licenses, personnel stipends for local technicians, and workshop logistics. Ankara University will provide in-kind support including lab space and access to municipal data.</w:t>
      </w:r>
    </w:p>
    <w:bookmarkEnd w:id="25"/>
    <w:bookmarkStart w:id="26" w:name="vii.-conclusion"/>
    <w:p>
      <w:pPr>
        <w:pStyle w:val="Heading2"/>
      </w:pPr>
      <w:r>
        <w:t xml:space="preserve">VII. Conclusion</w:t>
      </w:r>
    </w:p>
    <w:p>
      <w:pPr>
        <w:pStyle w:val="FirstParagraph"/>
      </w:pPr>
      <w:r>
        <w:t xml:space="preserve">This Research Proposal underscores the indispensable role of a skilled Biologist in addressing Ankara’s environmental challenges within Turkey’s national sustainability framework. As urbanization intensifies across Anatolia, this project positions Ankara—not just as a political center but as a pioneer in ecological urbanism—by delivering scientifically robust, locally contextualized solutions. It directly responds to Turkey’s commitments under the Convention on Biological Diversity (CBD) and aligns with EU-Turkey environmental cooperation priorities. The outcomes will empower policymakers, enrich academic knowledge of Central Anatolian ecology, and foster a new generation of Turkish conservation professionals trained in the realities of urban biodiversity management. Investing in this Research Proposal is an investment in Ankara’s ecological future—and by extension, Turkey’s capacity to thrive within its unique natural heritage.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Turkey Ankara</dc:title>
  <dc:creator/>
  <dc:language>en</dc:language>
  <cp:keywords/>
  <dcterms:created xsi:type="dcterms:W3CDTF">2026-07-19T06:20:52Z</dcterms:created>
  <dcterms:modified xsi:type="dcterms:W3CDTF">2026-07-19T06:20:52Z</dcterms:modified>
</cp:coreProperties>
</file>

<file path=docProps/custom.xml><?xml version="1.0" encoding="utf-8"?>
<Properties xmlns="http://schemas.openxmlformats.org/officeDocument/2006/custom-properties" xmlns:vt="http://schemas.openxmlformats.org/officeDocument/2006/docPropsVTypes"/>
</file>