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Adaptation</w:t>
      </w:r>
      <w:r>
        <w:t xml:space="preserve"> </w:t>
      </w:r>
      <w:r>
        <w:t xml:space="preserve">in</w:t>
      </w:r>
      <w:r>
        <w:t xml:space="preserve"> </w:t>
      </w:r>
      <w:r>
        <w:t xml:space="preserve">Istanbul's</w:t>
      </w:r>
      <w:r>
        <w:t xml:space="preserve"> </w:t>
      </w:r>
      <w:r>
        <w:t xml:space="preserve">Ecological</w:t>
      </w:r>
      <w:r>
        <w:t xml:space="preserve"> </w:t>
      </w:r>
      <w:r>
        <w:t xml:space="preserve">Crossroads</w:t>
      </w:r>
    </w:p>
    <w:bookmarkStart w:id="28" w:name="X06bf3c768290d8a00e53003d3c3e5033ad5c7c4"/>
    <w:p>
      <w:pPr>
        <w:pStyle w:val="Heading1"/>
      </w:pPr>
      <w:r>
        <w:t xml:space="preserve">Research Proposal: Assessing Adaptive Strategies of Native Fauna in Istanbul's Rapidly Urbanizing Ecosystems</w:t>
      </w:r>
    </w:p>
    <w:p>
      <w:pPr>
        <w:pStyle w:val="FirstParagraph"/>
      </w:pPr>
      <w:r>
        <w:rPr>
          <w:bCs/>
          <w:b/>
        </w:rPr>
        <w:t xml:space="preserve">Submitted to:</w:t>
      </w:r>
      <w:r>
        <w:t xml:space="preserve"> </w:t>
      </w:r>
      <w:r>
        <w:t xml:space="preserve">Department of Ecology &amp; Environmental Biology, Bogazici University, Istanbul</w:t>
      </w:r>
      <w:r>
        <w:br/>
      </w:r>
      <w:r>
        <w:rPr>
          <w:bCs/>
          <w:b/>
        </w:rPr>
        <w:t xml:space="preserve">Principal Investigator:</w:t>
      </w:r>
      <w:r>
        <w:t xml:space="preserve"> </w:t>
      </w:r>
      <w:r>
        <w:t xml:space="preserve">Dr. Aysun Kaya, Certified Biologist (Turkish National Board of Biology)</w:t>
      </w:r>
      <w:r>
        <w:br/>
      </w:r>
      <w:r>
        <w:rPr>
          <w:bCs/>
          <w:b/>
        </w:rPr>
        <w:t xml:space="preserve">Date:</w:t>
      </w:r>
      <w:r>
        <w:t xml:space="preserve"> </w:t>
      </w:r>
      <w:r>
        <w:t xml:space="preserve">October 26, 2023</w:t>
      </w:r>
      <w:r>
        <w:br/>
      </w:r>
      <w:r>
        <w:rPr>
          <w:bCs/>
          <w:b/>
        </w:rPr>
        <w:t xml:space="preserve">Location of Research:</w:t>
      </w:r>
      <w:r>
        <w:t xml:space="preserve"> </w:t>
      </w:r>
      <w:r>
        <w:t xml:space="preserve">Istanbul Metropolitan Area, Turkey</w:t>
      </w:r>
    </w:p>
    <w:bookmarkStart w:id="20" w:name="i.-abstract"/>
    <w:p>
      <w:pPr>
        <w:pStyle w:val="Heading2"/>
      </w:pPr>
      <w:r>
        <w:t xml:space="preserve">I. Abstract</w:t>
      </w:r>
    </w:p>
    <w:p>
      <w:pPr>
        <w:pStyle w:val="FirstParagraph"/>
      </w:pPr>
      <w:r>
        <w:t xml:space="preserve">This research proposal outlines a comprehensive field-based study examining how native animal species are adapting to accelerated urbanization within Istanbul's unique ecological matrix. As one of the world's fastest-growing megacities straddling Europe and Asia, Istanbul presents a critical case study for understanding urban biodiversity resilience. This 18-month project, led by a qualified Turkish biologist (Dr. Aysun Kaya), will investigate adaptive behaviors in key indicator species across Istanbul's diverse habitats—from coastal wetlands to metropolitan green corridors—using integrated field observation, genetic analysis, and community engagement. The findings will directly inform Turkey's National Biodiversity Strategy and provide evidence-based conservation frameworks for Istanbul’s municipal environmental policies.</w:t>
      </w:r>
    </w:p>
    <w:bookmarkEnd w:id="20"/>
    <w:bookmarkStart w:id="21" w:name="ii.-introduction-problem-statement"/>
    <w:p>
      <w:pPr>
        <w:pStyle w:val="Heading2"/>
      </w:pPr>
      <w:r>
        <w:t xml:space="preserve">II. Introduction &amp; Problem Statement</w:t>
      </w:r>
    </w:p>
    <w:p>
      <w:pPr>
        <w:pStyle w:val="FirstParagraph"/>
      </w:pPr>
      <w:r>
        <w:t xml:space="preserve">Istanbul’s explosive urban expansion (projected to reach 20 million residents by 2030) has fragmented critical habitats along the Bosphorus and Sea of Marmara coastlines, threatening endemic species like the Istanbul sparrow (*Passer montanus istanbulensis*) and the endangered Black Sea salmon. Current conservation efforts in Turkey often rely on generalized urban ecology models, neglecting Istanbul’s specific ecological crossroads—where European and Asian species converge amid extreme anthropogenic pressure. A recent Ministry of Environment report (2022) documented a 45% decline in native bird populations across Istanbul’s green spaces over the past decade, yet no localized research has assessed *mechanisms* of adaptation. This gap is critical: without understanding how species like urban foxes or migratory birds modify behavior at the genetic and ecological level, Turkey’s Istanbul will fail to implement targeted conservation measures under its 2021-2030 Biodiversity Action Plan.</w:t>
      </w:r>
    </w:p>
    <w:bookmarkEnd w:id="21"/>
    <w:bookmarkStart w:id="22" w:name="iii.-literature-review-research-gap"/>
    <w:p>
      <w:pPr>
        <w:pStyle w:val="Heading2"/>
      </w:pPr>
      <w:r>
        <w:t xml:space="preserve">III. Literature Review &amp; Research Gap</w:t>
      </w:r>
    </w:p>
    <w:p>
      <w:pPr>
        <w:pStyle w:val="FirstParagraph"/>
      </w:pPr>
      <w:r>
        <w:t xml:space="preserve">While global urban ecology literature (e.g., McKinney, 2010) identifies common adaptation patterns, studies focused on Turkey’s unique biodiversity context remain scarce. A seminal 2019 study by Istanbul Technical University examined bird distribution in parks but lacked genetic analysis of adaptive traits. Crucially, no research has investigated how Istanbul’s specific urban infrastructure—such as the Bosphorus bridges or Kadıköy waterfront developments—affects species’ behavioral plasticity and genetic diversity. This proposal addresses this gap by positioning the Biologist as a field-based investigator who will collect primary data across Istanbul’s 12 distinct ecological zones, including: (1) Küçükçekmece Wetlands (a Ramsar site), (2) Çamlıca Hill urban forest, and (3) Kızıltoprak coastal marshes. The research directly responds to Turkey’s 2020 National Biodiversity Strategy priority for "Urban Ecosystem Resilience."</w:t>
      </w:r>
    </w:p>
    <w:bookmarkEnd w:id="22"/>
    <w:bookmarkStart w:id="23" w:name="iv.-research-objectives"/>
    <w:p>
      <w:pPr>
        <w:pStyle w:val="Heading2"/>
      </w:pPr>
      <w:r>
        <w:t xml:space="preserve">IV. Research Objectives</w:t>
      </w:r>
    </w:p>
    <w:p>
      <w:pPr>
        <w:numPr>
          <w:ilvl w:val="0"/>
          <w:numId w:val="1001"/>
        </w:numPr>
        <w:pStyle w:val="Compact"/>
      </w:pPr>
      <w:r>
        <w:t xml:space="preserve">Quantify shifts in habitat use and diet of 8 key native species (including birds, small mammals, and aquatic invertebrates) across Istanbul’s urban-rural gradient.</w:t>
      </w:r>
    </w:p>
    <w:p>
      <w:pPr>
        <w:numPr>
          <w:ilvl w:val="0"/>
          <w:numId w:val="1001"/>
        </w:numPr>
        <w:pStyle w:val="Compact"/>
      </w:pPr>
      <w:r>
        <w:t xml:space="preserve">Identify genetic markers linked to urban adaptation (e.g., stress tolerance, metabolic efficiency) through non-invasive sampling.</w:t>
      </w:r>
    </w:p>
    <w:p>
      <w:pPr>
        <w:numPr>
          <w:ilvl w:val="0"/>
          <w:numId w:val="1001"/>
        </w:numPr>
        <w:pStyle w:val="Compact"/>
      </w:pPr>
      <w:r>
        <w:t xml:space="preserve">Develop a predictive model for species survival under Istanbul’s projected 2040 urban density scenarios using GIS mapping.</w:t>
      </w:r>
    </w:p>
    <w:p>
      <w:pPr>
        <w:numPr>
          <w:ilvl w:val="0"/>
          <w:numId w:val="1001"/>
        </w:numPr>
        <w:pStyle w:val="Compact"/>
      </w:pPr>
      <w:r>
        <w:t xml:space="preserve">Create an actionable conservation toolkit for Istanbul Metropolitan Municipality (IMM), including green corridor design standards specific to Turkish ecosystems.</w:t>
      </w:r>
    </w:p>
    <w:bookmarkEnd w:id="23"/>
    <w:bookmarkStart w:id="24" w:name="v.-methodology"/>
    <w:p>
      <w:pPr>
        <w:pStyle w:val="Heading2"/>
      </w:pPr>
      <w:r>
        <w:t xml:space="preserve">V. Methodology</w:t>
      </w:r>
    </w:p>
    <w:p>
      <w:pPr>
        <w:pStyle w:val="FirstParagraph"/>
      </w:pPr>
      <w:r>
        <w:t xml:space="preserve">As the lead Biologist, Dr. Kaya will coordinate a multidisciplinary team from Bogazici University’s Institute of Environmental Sciences. The 18-month plan includes:</w:t>
      </w:r>
    </w:p>
    <w:p>
      <w:pPr>
        <w:numPr>
          <w:ilvl w:val="0"/>
          <w:numId w:val="1002"/>
        </w:numPr>
        <w:pStyle w:val="Compact"/>
      </w:pPr>
      <w:r>
        <w:rPr>
          <w:bCs/>
          <w:b/>
        </w:rPr>
        <w:t xml:space="preserve">Phase 1 (Months 1-4):</w:t>
      </w:r>
      <w:r>
        <w:t xml:space="preserve"> </w:t>
      </w:r>
      <w:r>
        <w:t xml:space="preserve">Baseline surveys across 30 sites in Istanbul using camera traps, acoustic monitoring, and transect walks. Prioritize locations with documented habitat loss (e.g., Silivri coastal erosion zones).</w:t>
      </w:r>
    </w:p>
    <w:p>
      <w:pPr>
        <w:numPr>
          <w:ilvl w:val="0"/>
          <w:numId w:val="1002"/>
        </w:numPr>
        <w:pStyle w:val="Compact"/>
      </w:pPr>
      <w:r>
        <w:rPr>
          <w:bCs/>
          <w:b/>
        </w:rPr>
        <w:t xml:space="preserve">Phase 2 (Months 5-10):</w:t>
      </w:r>
      <w:r>
        <w:t xml:space="preserve"> </w:t>
      </w:r>
      <w:r>
        <w:t xml:space="preserve">Genetic analysis of fecal samples from target species at the university’s Molecular Ecology Lab, focusing on cortisol receptor gene variants linked to urban stress.</w:t>
      </w:r>
    </w:p>
    <w:p>
      <w:pPr>
        <w:numPr>
          <w:ilvl w:val="0"/>
          <w:numId w:val="1002"/>
        </w:numPr>
        <w:pStyle w:val="Compact"/>
      </w:pPr>
      <w:r>
        <w:rPr>
          <w:bCs/>
          <w:b/>
        </w:rPr>
        <w:t xml:space="preserve">Phase 3 (Months 11-14):</w:t>
      </w:r>
      <w:r>
        <w:t xml:space="preserve"> </w:t>
      </w:r>
      <w:r>
        <w:t xml:space="preserve">Community workshops with Istanbul residents (via partnerships with local NGOs like Çevre Derneği) to map informal urban wildlife corridors and gather traditional ecological knowledge.</w:t>
      </w:r>
    </w:p>
    <w:p>
      <w:pPr>
        <w:numPr>
          <w:ilvl w:val="0"/>
          <w:numId w:val="1002"/>
        </w:numPr>
        <w:pStyle w:val="Compact"/>
      </w:pPr>
      <w:r>
        <w:rPr>
          <w:bCs/>
          <w:b/>
        </w:rPr>
        <w:t xml:space="preserve">Phase 4 (Months 15-18):</w:t>
      </w:r>
      <w:r>
        <w:t xml:space="preserve"> </w:t>
      </w:r>
      <w:r>
        <w:t xml:space="preserve">Model development using Python-based spatial analysis, validated against data from Turkey’s Ministry of Agriculture &amp; Forestry.</w:t>
      </w:r>
    </w:p>
    <w:p>
      <w:pPr>
        <w:pStyle w:val="FirstParagraph"/>
      </w:pPr>
      <w:r>
        <w:t xml:space="preserve">All fieldwork will comply with the Turkish Biological Diversity Law (No. 6302) and receive ethics approval from Bogazici University’s Institutional Review Board. Sample collection will be conducted under permits from the Istanbul Nature Protection Directorate, ensuring zero harm to protected species.</w:t>
      </w:r>
    </w:p>
    <w:bookmarkEnd w:id="24"/>
    <w:bookmarkStart w:id="25" w:name="X2cf984abb85a378e3ace3a98b86a28463b5df33"/>
    <w:p>
      <w:pPr>
        <w:pStyle w:val="Heading2"/>
      </w:pPr>
      <w:r>
        <w:t xml:space="preserve">VI. Expected Outcomes &amp; Significance for Turkey</w:t>
      </w:r>
    </w:p>
    <w:p>
      <w:pPr>
        <w:pStyle w:val="FirstParagraph"/>
      </w:pPr>
      <w:r>
        <w:t xml:space="preserve">This research will generate three critical outputs directly relevant to Turkey’s environmental priorities:</w:t>
      </w:r>
    </w:p>
    <w:p>
      <w:pPr>
        <w:numPr>
          <w:ilvl w:val="0"/>
          <w:numId w:val="1003"/>
        </w:numPr>
        <w:pStyle w:val="Compact"/>
      </w:pPr>
      <w:r>
        <w:t xml:space="preserve">A spatial database of Istanbul’s urban biodiversity hotspots, integrating Turkish ecological classifications (e.g., "Marmara Coastal Wetlands" ecosystem type).</w:t>
      </w:r>
    </w:p>
    <w:p>
      <w:pPr>
        <w:numPr>
          <w:ilvl w:val="0"/>
          <w:numId w:val="1003"/>
        </w:numPr>
        <w:pStyle w:val="Compact"/>
      </w:pPr>
      <w:r>
        <w:t xml:space="preserve">A peer-reviewed publication in the *Journal of Urban Ecology* (indexed in Scopus) with findings contextualized within Turkey’s conservation challenges.</w:t>
      </w:r>
    </w:p>
    <w:p>
      <w:pPr>
        <w:numPr>
          <w:ilvl w:val="0"/>
          <w:numId w:val="1003"/>
        </w:numPr>
        <w:pStyle w:val="Compact"/>
      </w:pPr>
      <w:r>
        <w:t xml:space="preserve">Policy briefs for IMM and the Turkish Ministry of Environment, recommending species-specific green infrastructure standards (e.g., "pollinator-friendly building facades" for Istanbul’s climate).</w:t>
      </w:r>
    </w:p>
    <w:p>
      <w:pPr>
        <w:pStyle w:val="FirstParagraph"/>
      </w:pPr>
      <w:r>
        <w:t xml:space="preserve">The project uniquely positions the Biologist as a bridge between academic research and municipal action. Unlike previous studies that focused solely on species loss, this proposal emphasizes *adaptive potential*—a paradigm shift critical for Turkey’s commitment to the UN Sustainable Development Goals (SDG 15). By focusing on Istanbul, it offers a replicable model for other Turkish cities facing similar pressures (e.g., Antalya, Izmir).</w:t>
      </w:r>
    </w:p>
    <w:bookmarkEnd w:id="25"/>
    <w:bookmarkStart w:id="26" w:name="vii.-budget-sustainability"/>
    <w:p>
      <w:pPr>
        <w:pStyle w:val="Heading2"/>
      </w:pPr>
      <w:r>
        <w:t xml:space="preserve">VII. Budget &amp; Sustainability</w:t>
      </w:r>
    </w:p>
    <w:p>
      <w:pPr>
        <w:pStyle w:val="FirstParagraph"/>
      </w:pPr>
      <w:r>
        <w:t xml:space="preserve">Total Request: €85,000 (funded by TUBITAK Turkey’s 1539 Program). Key allocations include field equipment (€35k), genetic analysis (€28k), community engagement workshops (€12k), and data management (€10k). The project ensures long-term impact through:</w:t>
      </w:r>
    </w:p>
    <w:p>
      <w:pPr>
        <w:numPr>
          <w:ilvl w:val="0"/>
          <w:numId w:val="1004"/>
        </w:numPr>
        <w:pStyle w:val="Compact"/>
      </w:pPr>
      <w:r>
        <w:t xml:space="preserve">Training 4 Turkish biology students in urban ecology techniques.</w:t>
      </w:r>
    </w:p>
    <w:p>
      <w:pPr>
        <w:numPr>
          <w:ilvl w:val="0"/>
          <w:numId w:val="1004"/>
        </w:numPr>
        <w:pStyle w:val="Compact"/>
      </w:pPr>
      <w:r>
        <w:t xml:space="preserve">Donating the core dataset to Turkey’s National Biodiversity Portal for public access.</w:t>
      </w:r>
    </w:p>
    <w:p>
      <w:pPr>
        <w:numPr>
          <w:ilvl w:val="0"/>
          <w:numId w:val="1004"/>
        </w:numPr>
        <w:pStyle w:val="Compact"/>
      </w:pPr>
      <w:r>
        <w:t xml:space="preserve">Presentation at the 2025 Istanbul Urban Sustainability Summit, co-hosted by the Municipality and UN-Habitat Turkey.</w:t>
      </w:r>
    </w:p>
    <w:bookmarkEnd w:id="26"/>
    <w:bookmarkStart w:id="27" w:name="viii.-conclusion"/>
    <w:p>
      <w:pPr>
        <w:pStyle w:val="Heading2"/>
      </w:pPr>
      <w:r>
        <w:t xml:space="preserve">VIII. Conclusion</w:t>
      </w:r>
    </w:p>
    <w:p>
      <w:pPr>
        <w:pStyle w:val="FirstParagraph"/>
      </w:pPr>
      <w:r>
        <w:t xml:space="preserve">Istanbul is not just a city—it is Turkey’s ecological laboratory for 21st-century urban conservation. This Research Proposal mobilizes the expertise of a certified Biologist to deliver actionable science where it matters most: Istanbul’s streets, parks, and waterways. By centering local biodiversity in Turkey’s national discourse, this project advances both scientific rigor and tangible policy outcomes. The findings will empower Turkish environmental managers to transform Istanbul from a symbol of urban pressure into a global model for coexistence between megacities and nature. We request the approval of this proposal to commence fieldwork in February 2024, ensuring Turkey’s Istanbul remains a thriving habitat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Adaptation in Istanbul's Ecological Crossroads</dc:title>
  <dc:creator/>
  <dc:language>en</dc:language>
  <cp:keywords/>
  <dcterms:created xsi:type="dcterms:W3CDTF">2026-07-21T09:47:46Z</dcterms:created>
  <dcterms:modified xsi:type="dcterms:W3CDTF">2026-07-21T09:47:46Z</dcterms:modified>
</cp:coreProperties>
</file>

<file path=docProps/custom.xml><?xml version="1.0" encoding="utf-8"?>
<Properties xmlns="http://schemas.openxmlformats.org/officeDocument/2006/custom-properties" xmlns:vt="http://schemas.openxmlformats.org/officeDocument/2006/docPropsVTypes"/>
</file>