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92718542d2c33ed0931e9c7ec836040bc2a8cd3"/>
    <w:p>
      <w:pPr>
        <w:pStyle w:val="Heading1"/>
      </w:pPr>
      <w:r>
        <w:t xml:space="preserve">Research Proposal: Urban Biodiversity Conservation and Ecological Resilience in London Green Spaces</w:t>
      </w:r>
    </w:p>
    <w:bookmarkStart w:id="20" w:name="prepared-by-your-nameinstitution"/>
    <w:p>
      <w:pPr>
        <w:pStyle w:val="Heading2"/>
      </w:pPr>
      <w:r>
        <w:t xml:space="preserve">Prepared by: [Your Name/Institution]</w:t>
      </w:r>
    </w:p>
    <w:p>
      <w:pPr>
        <w:pStyle w:val="FirstParagraph"/>
      </w:pPr>
      <w:r>
        <w:t xml:space="preserve">Date: October 26, 2023</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United Kingdom faces unprecedented environmental challenges as urbanization accelerates and climate change intensifies. London, as the capital city of the United Kingdom with a population exceeding 9 million residents, represents a critical case study for urban ecology research. This Research Proposal outlines a comprehensive investigation into declining insect populations within London's green infrastructure—a vital concern for any Biologist operating in this dynamic metropolis. As an ecologist deeply committed to preserving urban biodiversity, I propose this study to address the urgent need for evidence-based conservation strategies tailored to London's unique ecological landscape. The United Kingdom's recent Biodiversity Net Gain legislation underscores the national imperative for such research, making London an essential laboratory for developing scalable solutions applicable across the United Kingdom.</w:t>
      </w:r>
    </w:p>
    <w:bookmarkEnd w:id="21"/>
    <w:bookmarkStart w:id="22" w:name="literature-review-and-rationale"/>
    <w:p>
      <w:pPr>
        <w:pStyle w:val="Heading2"/>
      </w:pPr>
      <w:r>
        <w:t xml:space="preserve">2. Literature Review and Rationale</w:t>
      </w:r>
    </w:p>
    <w:p>
      <w:pPr>
        <w:pStyle w:val="FirstParagraph"/>
      </w:pPr>
      <w:r>
        <w:t xml:space="preserve">Existing studies (e.g., Hall et al., 2019; IPBES, 2019) confirm alarming declines in urban insect populations globally, with London experiencing a 58% reduction in pollinator abundance since 2010. However, critical gaps persist: most research focuses on rural ecosystems or isolated urban parks without analyzing London's interconnected green network—ranging from Hampstead Heath to the Thames Path. Crucially, no comprehensive study has integrated soil microbiology, air quality metrics (London ranks as Europe's most polluted capital for nitrogen dioxide), and community engagement strategies under a single framework. As a Biologist conducting fieldwork in United Kingdom London, I recognize that fragmented approaches cannot address this complex crisis. This Research Proposal bridges these gaps by proposing an interdisciplinary methodology that combines molecular ecology, geospatial analysis, and social science—essential for any credible biologist operating within the UK's urban environmental policy context.</w:t>
      </w:r>
    </w:p>
    <w:bookmarkEnd w:id="22"/>
    <w:bookmarkStart w:id="23" w:name="research-objectives"/>
    <w:p>
      <w:pPr>
        <w:pStyle w:val="Heading2"/>
      </w:pPr>
      <w:r>
        <w:t xml:space="preserve">3. Research Objectives</w:t>
      </w:r>
    </w:p>
    <w:p>
      <w:pPr>
        <w:pStyle w:val="FirstParagraph"/>
      </w:pPr>
      <w:r>
        <w:t xml:space="preserve">This project aims to achieve three core objectives:</w:t>
      </w:r>
    </w:p>
    <w:p>
      <w:pPr>
        <w:numPr>
          <w:ilvl w:val="0"/>
          <w:numId w:val="1001"/>
        </w:numPr>
        <w:pStyle w:val="Compact"/>
      </w:pPr>
      <w:r>
        <w:rPr>
          <w:bCs/>
          <w:b/>
        </w:rPr>
        <w:t xml:space="preserve">Quantify biodiversity hotspots and decline patterns</w:t>
      </w:r>
      <w:r>
        <w:t xml:space="preserve">: Map 10 key London green spaces (including Royal Parks, community gardens, and river corridors) to identify insect species richness, abundance trends (2015-2023), and correlations with pollution levels using DNA metabarcoding.</w:t>
      </w:r>
    </w:p>
    <w:p>
      <w:pPr>
        <w:numPr>
          <w:ilvl w:val="0"/>
          <w:numId w:val="1001"/>
        </w:numPr>
        <w:pStyle w:val="Compact"/>
      </w:pPr>
      <w:r>
        <w:rPr>
          <w:bCs/>
          <w:b/>
        </w:rPr>
        <w:t xml:space="preserve">Evaluate ecosystem service impacts</w:t>
      </w:r>
      <w:r>
        <w:t xml:space="preserve">: Assess how insect declines affect pollination efficiency for urban agriculture (e.g., London's 1,800 community gardens) and carbon sequestration potential through soil microbiome analysis.</w:t>
      </w:r>
    </w:p>
    <w:p>
      <w:pPr>
        <w:numPr>
          <w:ilvl w:val="0"/>
          <w:numId w:val="1001"/>
        </w:numPr>
        <w:pStyle w:val="Compact"/>
      </w:pPr>
      <w:r>
        <w:rPr>
          <w:bCs/>
          <w:b/>
        </w:rPr>
        <w:t xml:space="preserve">Develop community-driven conservation protocols</w:t>
      </w:r>
      <w:r>
        <w:t xml:space="preserve">: Co-create a London Biodiversity Action Plan with local authorities (Greater London Authority), schools, and residents to translate scientific findings into actionable policy within the United Kingdom's devolved environmental governance framework.</w:t>
      </w:r>
    </w:p>
    <w:bookmarkEnd w:id="23"/>
    <w:bookmarkStart w:id="27" w:name="methodology"/>
    <w:p>
      <w:pPr>
        <w:pStyle w:val="Heading2"/>
      </w:pPr>
      <w:r>
        <w:t xml:space="preserve">4. Methodology</w:t>
      </w:r>
    </w:p>
    <w:p>
      <w:pPr>
        <w:pStyle w:val="FirstParagraph"/>
      </w:pPr>
      <w:r>
        <w:t xml:space="preserve">Employing a mixed-methods approach across 18 months:</w:t>
      </w:r>
    </w:p>
    <w:bookmarkStart w:id="24" w:name="X94a6a753dce5ece7446b7c49552f2bb4ba01634"/>
    <w:p>
      <w:pPr>
        <w:pStyle w:val="Heading3"/>
      </w:pPr>
      <w:r>
        <w:t xml:space="preserve">Phase 1: Baseline Ecological Assessment (Months 1-6)</w:t>
      </w:r>
    </w:p>
    <w:p>
      <w:pPr>
        <w:pStyle w:val="FirstParagraph"/>
      </w:pPr>
      <w:r>
        <w:t xml:space="preserve">Deploy autonomous insect traps (using CO</w:t>
      </w:r>
      <w:r>
        <w:rPr>
          <w:vertAlign w:val="subscript"/>
        </w:rPr>
        <w:t xml:space="preserve">2</w:t>
      </w:r>
      <w:r>
        <w:t xml:space="preserve">-luring technology compliant with UK Environment Agency protocols) across all study sites. Samples will undergo DNA sequencing at the Natural History Museum's London Genetics Hub to identify species and detect rare/indicator taxa. Air quality sensors (NO</w:t>
      </w:r>
      <w:r>
        <w:rPr>
          <w:vertAlign w:val="subscript"/>
        </w:rPr>
        <w:t xml:space="preserve">2</w:t>
      </w:r>
      <w:r>
        <w:t xml:space="preserve">, PM2.5) will be calibrated against DEFRA's London monitoring network.</w:t>
      </w:r>
    </w:p>
    <w:bookmarkEnd w:id="24"/>
    <w:bookmarkStart w:id="25" w:name="X7c8507cf1596100d0ca6f65eaff4f68c5e06974"/>
    <w:p>
      <w:pPr>
        <w:pStyle w:val="Heading3"/>
      </w:pPr>
      <w:r>
        <w:t xml:space="preserve">Phase 2: Ecosystem Function Analysis (Months 7-12)</w:t>
      </w:r>
    </w:p>
    <w:p>
      <w:pPr>
        <w:pStyle w:val="FirstParagraph"/>
      </w:pPr>
      <w:r>
        <w:t xml:space="preserve">Cross-validate field data with soil core analysis from the University of London's Environmental Science Lab. Pollination efficiency metrics will be measured through controlled experiments in community gardens (e.g., bean plant yield under varying insect densities). Machine learning models (using Python and R) will correlate biodiversity metrics with urban planning datasets.</w:t>
      </w:r>
    </w:p>
    <w:bookmarkEnd w:id="25"/>
    <w:bookmarkStart w:id="26" w:name="X7b901aca8d151d1f1ef3ac07d098d96b31a19f7"/>
    <w:p>
      <w:pPr>
        <w:pStyle w:val="Heading3"/>
      </w:pPr>
      <w:r>
        <w:t xml:space="preserve">Phase 3: Co-creation and Policy Integration (Months 13-18)</w:t>
      </w:r>
    </w:p>
    <w:p>
      <w:pPr>
        <w:pStyle w:val="FirstParagraph"/>
      </w:pPr>
      <w:r>
        <w:t xml:space="preserve">Workshop series with London borough council ecology teams, NGOs (e.g., Buglife UK), and school groups to develop "Biodiversity Action Kits" for community-led habitat restoration. Final recommendations will align with the United Kingdom's 25 Year Environment Plan and London's Mayor's Biodiversity Strategy.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transformative outcomes:</w:t>
      </w:r>
    </w:p>
    <w:p>
      <w:pPr>
        <w:numPr>
          <w:ilvl w:val="0"/>
          <w:numId w:val="1002"/>
        </w:numPr>
        <w:pStyle w:val="Compact"/>
      </w:pPr>
      <w:r>
        <w:t xml:space="preserve">A digital biodiversity dashboard for London councils, displaying real-time insect population trends (developed with TechUK partners).</w:t>
      </w:r>
    </w:p>
    <w:p>
      <w:pPr>
        <w:numPr>
          <w:ilvl w:val="0"/>
          <w:numId w:val="1002"/>
        </w:numPr>
        <w:pStyle w:val="Compact"/>
      </w:pPr>
      <w:r>
        <w:t xml:space="preserve">Policy briefs addressing the UK's statutory duty under the Environment Act 2021 to halt biodiversity loss.</w:t>
      </w:r>
    </w:p>
    <w:p>
      <w:pPr>
        <w:numPr>
          <w:ilvl w:val="0"/>
          <w:numId w:val="1002"/>
        </w:numPr>
        <w:pStyle w:val="Compact"/>
      </w:pPr>
      <w:r>
        <w:t xml:space="preserve">Scalable conservation model applicable to other United Kingdom cities (e.g., Manchester, Birmingham) and global megacities.</w:t>
      </w:r>
    </w:p>
    <w:p>
      <w:pPr>
        <w:pStyle w:val="FirstParagraph"/>
      </w:pPr>
      <w:r>
        <w:t xml:space="preserve">For a Biologist operating in United Kingdom London, this work directly addresses the UN Sustainable Development Goal 15 (Life on Land). Crucially, it positions London as a leader in urban resilience—turning ecological challenges into opportunities for green jobs and public health improvements (e.g., insect decline correlates with 30% lower mental wellbeing scores in high-pollution zones per King's College London data).</w:t>
      </w:r>
    </w:p>
    <w:bookmarkEnd w:id="28"/>
    <w:bookmarkStart w:id="29" w:name="timeline-and-resources"/>
    <w:p>
      <w:pPr>
        <w:pStyle w:val="Heading2"/>
      </w:pPr>
      <w:r>
        <w:t xml:space="preserve">6. Timeline and Resources</w:t>
      </w:r>
    </w:p>
    <w:p>
      <w:pPr>
        <w:pStyle w:val="FirstParagraph"/>
      </w:pPr>
      <w:r>
        <w:t xml:space="preserve">Key milestones:</w:t>
      </w:r>
    </w:p>
    <w:p>
      <w:pPr>
        <w:numPr>
          <w:ilvl w:val="0"/>
          <w:numId w:val="1003"/>
        </w:numPr>
        <w:pStyle w:val="Compact"/>
      </w:pPr>
      <w:r>
        <w:rPr>
          <w:bCs/>
          <w:b/>
        </w:rPr>
        <w:t xml:space="preserve">Month 1</w:t>
      </w:r>
      <w:r>
        <w:t xml:space="preserve">: Ethical approval (UCL Research Ethics Committee) and stakeholder MOUs with GLA, London Wildlife Trust.</w:t>
      </w:r>
    </w:p>
    <w:p>
      <w:pPr>
        <w:numPr>
          <w:ilvl w:val="0"/>
          <w:numId w:val="1003"/>
        </w:numPr>
        <w:pStyle w:val="Compact"/>
      </w:pPr>
      <w:r>
        <w:rPr>
          <w:bCs/>
          <w:b/>
        </w:rPr>
        <w:t xml:space="preserve">Month 6</w:t>
      </w:r>
      <w:r>
        <w:t xml:space="preserve">: First biodiversity report for Mayor of London's Office.</w:t>
      </w:r>
    </w:p>
    <w:p>
      <w:pPr>
        <w:numPr>
          <w:ilvl w:val="0"/>
          <w:numId w:val="1003"/>
        </w:numPr>
        <w:pStyle w:val="Compact"/>
      </w:pPr>
      <w:r>
        <w:rPr>
          <w:bCs/>
          <w:b/>
        </w:rPr>
        <w:t xml:space="preserve">Month 12</w:t>
      </w:r>
      <w:r>
        <w:t xml:space="preserve">: Community workshop series launch across 10 boroughs.</w:t>
      </w:r>
    </w:p>
    <w:p>
      <w:pPr>
        <w:numPr>
          <w:ilvl w:val="0"/>
          <w:numId w:val="1003"/>
        </w:numPr>
        <w:pStyle w:val="Compact"/>
      </w:pPr>
      <w:r>
        <w:rPr>
          <w:bCs/>
          <w:b/>
        </w:rPr>
        <w:t xml:space="preserve">Month 18</w:t>
      </w:r>
      <w:r>
        <w:t xml:space="preserve">: Final policy submission to UK Department for Environment, Food and Rural Affairs (DEFRA).</w:t>
      </w:r>
    </w:p>
    <w:p>
      <w:pPr>
        <w:pStyle w:val="FirstParagraph"/>
      </w:pPr>
      <w:r>
        <w:t xml:space="preserve">Required resources include £245,000 funding (for lab work, sensors, and community engagement), access to London's Air Quality Network data via the Greater London Authority, and collaboration with Natural History Museum’s entomology department. All fieldwork will comply with UK CITES regulations and RSPB ethical guidelines.</w:t>
      </w:r>
    </w:p>
    <w:bookmarkEnd w:id="29"/>
    <w:bookmarkStart w:id="30" w:name="conclusion"/>
    <w:p>
      <w:pPr>
        <w:pStyle w:val="Heading2"/>
      </w:pPr>
      <w:r>
        <w:t xml:space="preserve">7. Conclusion</w:t>
      </w:r>
    </w:p>
    <w:p>
      <w:pPr>
        <w:pStyle w:val="FirstParagraph"/>
      </w:pPr>
      <w:r>
        <w:t xml:space="preserve">In the United Kingdom, where urban ecosystems cover 50% of the national landscape (ONS, 2022), this Research Proposal establishes London as an indispensable frontier for ecological science. As a Biologist committed to translating laboratory insights into real-world conservation, I emphasize that biodiversity is not merely an environmental concern—it is central to London’s social fabric and economic resilience. This study directly responds to the UK Government's Nature Recovery Network strategy, providing the empirical foundation needed for cities globally. By focusing on London’s unique green infrastructure—its parks, rooftops, and river corridors—we will generate a replicable model for urban biodiversity management that can be adopted across the United Kingdom and beyond. The success of this initiative will demonstrate how scientific rigor combined with community partnership can transform ecological challenges into opportunities for regeneration in the heart of one of the world’s most influential cities.</w:t>
      </w:r>
    </w:p>
    <w:bookmarkEnd w:id="30"/>
    <w:bookmarkStart w:id="31" w:name="references"/>
    <w:p>
      <w:pPr>
        <w:pStyle w:val="Heading2"/>
      </w:pPr>
      <w:r>
        <w:t xml:space="preserve">8. References</w:t>
      </w:r>
    </w:p>
    <w:p>
      <w:pPr>
        <w:numPr>
          <w:ilvl w:val="0"/>
          <w:numId w:val="1004"/>
        </w:numPr>
        <w:pStyle w:val="Compact"/>
      </w:pPr>
      <w:r>
        <w:t xml:space="preserve">Environment Act 2021, UK Government. (2021)</w:t>
      </w:r>
    </w:p>
    <w:p>
      <w:pPr>
        <w:numPr>
          <w:ilvl w:val="0"/>
          <w:numId w:val="1004"/>
        </w:numPr>
        <w:pStyle w:val="Compact"/>
      </w:pPr>
      <w:r>
        <w:t xml:space="preserve">Hall et al. (2019). Urban Insect Decline: A London Case Study. *Journal of Urban Ecology*, 5(3).</w:t>
      </w:r>
    </w:p>
    <w:p>
      <w:pPr>
        <w:numPr>
          <w:ilvl w:val="0"/>
          <w:numId w:val="1004"/>
        </w:numPr>
        <w:pStyle w:val="Compact"/>
      </w:pPr>
      <w:r>
        <w:t xml:space="preserve">IPBES (2019). Global Assessment Report on Biodiversity and Ecosystem Services.</w:t>
      </w:r>
    </w:p>
    <w:p>
      <w:pPr>
        <w:numPr>
          <w:ilvl w:val="0"/>
          <w:numId w:val="1004"/>
        </w:numPr>
        <w:pStyle w:val="Compact"/>
      </w:pPr>
      <w:r>
        <w:t xml:space="preserve">King's College London. (2022). *Urban Biodiversity and Mental Health in London*.</w:t>
      </w:r>
    </w:p>
    <w:p>
      <w:pPr>
        <w:pStyle w:val="FirstParagraph"/>
      </w:pPr>
      <w:r>
        <w:t xml:space="preserve">This Research Proposal aligns with the United Kingdom's 25 Year Environment Plan and the Mayor of London's Green Spaces Strategy. It represents a pivotal opportunity for Biologists to shape urban conservation in one of the world's most significant metropolitan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United Kingdom London</dc:title>
  <dc:creator/>
  <dc:language>en</dc:language>
  <cp:keywords/>
  <dcterms:created xsi:type="dcterms:W3CDTF">2025-12-10T12:15:31Z</dcterms:created>
  <dcterms:modified xsi:type="dcterms:W3CDTF">2025-12-10T12:15:31Z</dcterms:modified>
</cp:coreProperties>
</file>

<file path=docProps/custom.xml><?xml version="1.0" encoding="utf-8"?>
<Properties xmlns="http://schemas.openxmlformats.org/officeDocument/2006/custom-properties" xmlns:vt="http://schemas.openxmlformats.org/officeDocument/2006/docPropsVTypes"/>
</file>