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Medical</w:t>
      </w:r>
      <w:r>
        <w:t xml:space="preserve"> </w:t>
      </w:r>
      <w:r>
        <w:t xml:space="preserve">Imaging</w:t>
      </w:r>
      <w:r>
        <w:t xml:space="preserve"> </w:t>
      </w:r>
      <w:r>
        <w:t xml:space="preserve">Analysis</w:t>
      </w:r>
      <w:r>
        <w:t xml:space="preserve"> </w:t>
      </w:r>
      <w:r>
        <w:t xml:space="preserve">for</w:t>
      </w:r>
      <w:r>
        <w:t xml:space="preserve"> </w:t>
      </w:r>
      <w:r>
        <w:t xml:space="preserve">Elderly</w:t>
      </w:r>
      <w:r>
        <w:t xml:space="preserve"> </w:t>
      </w:r>
      <w:r>
        <w:t xml:space="preserve">Care</w:t>
      </w:r>
      <w:r>
        <w:t xml:space="preserve"> </w:t>
      </w:r>
      <w:r>
        <w:t xml:space="preserve">in</w:t>
      </w:r>
      <w:r>
        <w:t xml:space="preserve"> </w:t>
      </w:r>
      <w:r>
        <w:t xml:space="preserve">Belgium</w:t>
      </w:r>
      <w:r>
        <w:t xml:space="preserve"> </w:t>
      </w:r>
      <w:r>
        <w:t xml:space="preserve">Brussels</w:t>
      </w:r>
    </w:p>
    <w:bookmarkStart w:id="27" w:name="X2cd01f804a914421702a6f0ec50b6306f7e632c"/>
    <w:p>
      <w:pPr>
        <w:pStyle w:val="Heading1"/>
      </w:pPr>
      <w:r>
        <w:t xml:space="preserve">Research Proposal: Advancing AI-Driven Medical Imaging Analysis for Elderly Care in Belgium Brussels</w:t>
      </w:r>
    </w:p>
    <w:bookmarkStart w:id="20" w:name="abstract"/>
    <w:p>
      <w:pPr>
        <w:pStyle w:val="Heading2"/>
      </w:pPr>
      <w:r>
        <w:t xml:space="preserve">Abstract</w:t>
      </w:r>
    </w:p>
    <w:p>
      <w:pPr>
        <w:pStyle w:val="FirstParagraph"/>
      </w:pPr>
      <w:r>
        <w:t xml:space="preserve">This Research Proposal outlines a groundbreaking interdisciplinary project focused on developing artificial intelligence (AI) algorithms for automated analysis of medical imaging data to improve early detection and personalized treatment planning for elderly patients with complex chronic conditions. Based in the dynamic innovation hub of Belgium Brussels, this initiative directly addresses critical healthcare challenges faced by Belgium's aging population while positioning the region as a leader in biomedical engineering innovation. As a Biomedical Engineer at the forefront of this work, the proposed research integrates cutting-edge computational techniques with clinical insights from Brussels' leading healthcare institutions to deliver scalable solutions with immediate societal impact.</w:t>
      </w:r>
    </w:p>
    <w:bookmarkEnd w:id="20"/>
    <w:bookmarkStart w:id="21" w:name="introduction-context-and-rationale"/>
    <w:p>
      <w:pPr>
        <w:pStyle w:val="Heading2"/>
      </w:pPr>
      <w:r>
        <w:t xml:space="preserve">1. Introduction: Context and Rationale</w:t>
      </w:r>
    </w:p>
    <w:p>
      <w:pPr>
        <w:pStyle w:val="FirstParagraph"/>
      </w:pPr>
      <w:r>
        <w:t xml:space="preserve">Belgium Brussels serves as a pivotal center for European healthcare innovation, hosting the European Commission’s health policy offices, major hospitals (e.g., Erasme Hospital, UZ Brussels), and research institutions like VIB and the Université libre de Bruxelles (ULB). With Belgium facing one of Europe's fastest-aging populations—nearly 23% over 65 years old—the demand for efficient, accurate diagnostic tools is escalating. Current medical imaging analysis relies heavily on manual interpretation by radiologists, leading to diagnostic delays and resource bottlenecks. This Research Proposal addresses a critical gap: the need for AI-powered, real-time analysis of multi-modal imaging (MRI, CT, X-ray) tailored to elderly-specific pathologies like osteoporosis, dementia-related brain changes, and cardiovascular decline.</w:t>
      </w:r>
    </w:p>
    <w:p>
      <w:pPr>
        <w:pStyle w:val="BodyText"/>
      </w:pPr>
      <w:r>
        <w:t xml:space="preserve">As a Biomedical Engineer deeply embedded in Belgium Brussels’ ecosystem, this project leverages the region's unique advantages: proximity to EU regulatory bodies (EMA), access to anonymized national health data networks (like the Belgian Health Care Knowledge Centre), and collaborative partnerships with institutions such as Vrije Universiteit Brussel (VUB) and Sciensano. The proposed work transcends theoretical research; it is designed for direct translation into clinical practice within Brussels’ healthcare infrastructure.</w:t>
      </w:r>
    </w:p>
    <w:bookmarkEnd w:id="21"/>
    <w:bookmarkStart w:id="22" w:name="research-objectives"/>
    <w:p>
      <w:pPr>
        <w:pStyle w:val="Heading2"/>
      </w:pPr>
      <w:r>
        <w:t xml:space="preserve">2. Research Objectives</w:t>
      </w:r>
    </w:p>
    <w:p>
      <w:pPr>
        <w:numPr>
          <w:ilvl w:val="0"/>
          <w:numId w:val="1001"/>
        </w:numPr>
        <w:pStyle w:val="Compact"/>
      </w:pPr>
      <w:r>
        <w:rPr>
          <w:bCs/>
          <w:b/>
        </w:rPr>
        <w:t xml:space="preserve">Develop a Novel AI Framework:</w:t>
      </w:r>
      <w:r>
        <w:t xml:space="preserve"> </w:t>
      </w:r>
      <w:r>
        <w:t xml:space="preserve">Create a deep learning model trained on diverse Belgian elderly imaging datasets to detect subtle pathological changes missed by conventional methods.</w:t>
      </w:r>
    </w:p>
    <w:p>
      <w:pPr>
        <w:numPr>
          <w:ilvl w:val="0"/>
          <w:numId w:val="1001"/>
        </w:numPr>
        <w:pStyle w:val="Compact"/>
      </w:pPr>
      <w:r>
        <w:rPr>
          <w:bCs/>
          <w:b/>
        </w:rPr>
        <w:t xml:space="preserve">Clinical Integration Strategy:</w:t>
      </w:r>
      <w:r>
        <w:t xml:space="preserve"> </w:t>
      </w:r>
      <w:r>
        <w:t xml:space="preserve">Design a user-friendly interface for radiology departments in Brussels hospitals, ensuring seamless workflow integration without disrupting existing systems.</w:t>
      </w:r>
    </w:p>
    <w:p>
      <w:pPr>
        <w:numPr>
          <w:ilvl w:val="0"/>
          <w:numId w:val="1001"/>
        </w:numPr>
        <w:pStyle w:val="Compact"/>
      </w:pPr>
      <w:r>
        <w:rPr>
          <w:bCs/>
          <w:b/>
        </w:rPr>
        <w:t xml:space="preserve">Personalized Treatment Protocols:</w:t>
      </w:r>
      <w:r>
        <w:t xml:space="preserve"> </w:t>
      </w:r>
      <w:r>
        <w:t xml:space="preserve">Establish algorithms that generate individualized care recommendations by correlating imaging biomarkers with genetic, lifestyle, and comorbidity data from the Belgian National Health Register.</w:t>
      </w:r>
    </w:p>
    <w:p>
      <w:pPr>
        <w:numPr>
          <w:ilvl w:val="0"/>
          <w:numId w:val="1001"/>
        </w:numPr>
        <w:pStyle w:val="Compact"/>
      </w:pPr>
      <w:r>
        <w:rPr>
          <w:bCs/>
          <w:b/>
        </w:rPr>
        <w:t xml:space="preserve">Ethical &amp; Regulatory Compliance:</w:t>
      </w:r>
      <w:r>
        <w:t xml:space="preserve"> </w:t>
      </w:r>
      <w:r>
        <w:t xml:space="preserve">Ensure full alignment with GDPR and EU AI Act standards through collaborative work with Brussels-based ethics committees (e.g., Comité d’Éthique de la Recherche Clinique).</w:t>
      </w:r>
    </w:p>
    <w:bookmarkEnd w:id="22"/>
    <w:bookmarkStart w:id="23" w:name="X251df36e260e317649361120b9d6fdf41c696a0"/>
    <w:p>
      <w:pPr>
        <w:pStyle w:val="Heading2"/>
      </w:pPr>
      <w:r>
        <w:t xml:space="preserve">3. Methodology: A Biomedical Engineer's Approach</w:t>
      </w:r>
    </w:p>
    <w:p>
      <w:pPr>
        <w:pStyle w:val="FirstParagraph"/>
      </w:pPr>
      <w:r>
        <w:t xml:space="preserve">This Research Proposal adopts a human-centered design methodology, where the Biomedical Engineer serves as the pivotal integrator between data science, clinical practice, and engineering implementation. The methodology comprises four phases:</w:t>
      </w:r>
    </w:p>
    <w:p>
      <w:pPr>
        <w:numPr>
          <w:ilvl w:val="0"/>
          <w:numId w:val="1002"/>
        </w:numPr>
        <w:pStyle w:val="Compact"/>
      </w:pPr>
      <w:r>
        <w:rPr>
          <w:bCs/>
          <w:b/>
        </w:rPr>
        <w:t xml:space="preserve">Phase 1: Data Acquisition &amp; Curation (Months 1-6)</w:t>
      </w:r>
      <w:r>
        <w:t xml:space="preserve"> </w:t>
      </w:r>
      <w:r>
        <w:t xml:space="preserve">– Collaborate with Brussels hospitals to access de-identified imaging datasets (n &gt; 50,000 scans) from patients aged 65+. Work with local data governance teams to ensure ethical compliance, a critical priority for Belgium Brussels’ stringent healthcare data laws.</w:t>
      </w:r>
    </w:p>
    <w:p>
      <w:pPr>
        <w:numPr>
          <w:ilvl w:val="0"/>
          <w:numId w:val="1002"/>
        </w:numPr>
        <w:pStyle w:val="Compact"/>
      </w:pPr>
      <w:r>
        <w:rPr>
          <w:bCs/>
          <w:b/>
        </w:rPr>
        <w:t xml:space="preserve">Phase 2: Model Development (Months 7-18)</w:t>
      </w:r>
      <w:r>
        <w:t xml:space="preserve"> </w:t>
      </w:r>
      <w:r>
        <w:t xml:space="preserve">– Utilize transfer learning on architectures like EfficientNet and U-Net, optimized for resource-constrained hospital edge devices. The Biomedical Engineer will validate models against ground-truth clinical annotations from senior radiologists at Brussels University Hospitals.</w:t>
      </w:r>
    </w:p>
    <w:p>
      <w:pPr>
        <w:numPr>
          <w:ilvl w:val="0"/>
          <w:numId w:val="1002"/>
        </w:numPr>
        <w:pStyle w:val="Compact"/>
      </w:pPr>
      <w:r>
        <w:rPr>
          <w:bCs/>
          <w:b/>
        </w:rPr>
        <w:t xml:space="preserve">Phase 3: Clinical Piloting (Months 19-24)</w:t>
      </w:r>
      <w:r>
        <w:t xml:space="preserve"> </w:t>
      </w:r>
      <w:r>
        <w:t xml:space="preserve">– Deploy a prototype system in 3 partner hospitals across Belgium Brussels (e.g., CHU Saint-Pierre, Hôpital Erasme) for real-world testing. The Biomedical Engineer will lead on-site training, usability assessments, and iterative refinement based on clinician feedback.</w:t>
      </w:r>
    </w:p>
    <w:p>
      <w:pPr>
        <w:numPr>
          <w:ilvl w:val="0"/>
          <w:numId w:val="1002"/>
        </w:numPr>
        <w:pStyle w:val="Compact"/>
      </w:pPr>
      <w:r>
        <w:rPr>
          <w:bCs/>
          <w:b/>
        </w:rPr>
        <w:t xml:space="preserve">Phase 4: Scale-Up &amp; Policy Integration (Months 25-36)</w:t>
      </w:r>
      <w:r>
        <w:t xml:space="preserve"> </w:t>
      </w:r>
      <w:r>
        <w:t xml:space="preserve">– Partner with the Brussels Region’s Health Directorate to integrate the solution into regional digital health infrastructure. Develop a roadmap for EU-wide adoption compliant with cross-border data regulations.</w:t>
      </w:r>
    </w:p>
    <w:bookmarkEnd w:id="23"/>
    <w:bookmarkStart w:id="24" w:name="X1962f50b4bb6fa58ca354c99aaa12ea57c22c9f"/>
    <w:p>
      <w:pPr>
        <w:pStyle w:val="Heading2"/>
      </w:pPr>
      <w:r>
        <w:t xml:space="preserve">4. Expected Impact: Transforming Healthcare in Belgium Brussels</w:t>
      </w:r>
    </w:p>
    <w:p>
      <w:pPr>
        <w:pStyle w:val="FirstParagraph"/>
      </w:pPr>
      <w:r>
        <w:t xml:space="preserve">This Research Proposal promises transformative outcomes for Belgium Brussels and beyond:</w:t>
      </w:r>
    </w:p>
    <w:p>
      <w:pPr>
        <w:numPr>
          <w:ilvl w:val="0"/>
          <w:numId w:val="1003"/>
        </w:numPr>
        <w:pStyle w:val="Compact"/>
      </w:pPr>
      <w:r>
        <w:rPr>
          <w:bCs/>
          <w:b/>
        </w:rPr>
        <w:t xml:space="preserve">Healthcare Efficiency:</w:t>
      </w:r>
      <w:r>
        <w:t xml:space="preserve"> </w:t>
      </w:r>
      <w:r>
        <w:t xml:space="preserve">Reduce diagnostic turnaround time by 40%, easing pressure on Brussels’ healthcare system (projected to save €12M annually in operational costs).</w:t>
      </w:r>
    </w:p>
    <w:p>
      <w:pPr>
        <w:numPr>
          <w:ilvl w:val="0"/>
          <w:numId w:val="1003"/>
        </w:numPr>
        <w:pStyle w:val="Compact"/>
      </w:pPr>
      <w:r>
        <w:rPr>
          <w:bCs/>
          <w:b/>
        </w:rPr>
        <w:t xml:space="preserve">Economic Growth:</w:t>
      </w:r>
      <w:r>
        <w:t xml:space="preserve"> </w:t>
      </w:r>
      <w:r>
        <w:t xml:space="preserve">Catalyze the local medtech sector by creating a scalable product for EU-wide commercialization, supporting Brussels’ ambition to become a "Smart Health Capital" of Europe.</w:t>
      </w:r>
    </w:p>
    <w:p>
      <w:pPr>
        <w:numPr>
          <w:ilvl w:val="0"/>
          <w:numId w:val="1003"/>
        </w:numPr>
        <w:pStyle w:val="Compact"/>
      </w:pPr>
      <w:r>
        <w:rPr>
          <w:bCs/>
          <w:b/>
        </w:rPr>
        <w:t xml:space="preserve">Social Impact:</w:t>
      </w:r>
      <w:r>
        <w:t xml:space="preserve"> </w:t>
      </w:r>
      <w:r>
        <w:t xml:space="preserve">Improve quality of life for elderly Belgians through earlier interventions, directly addressing the government’s priority in Age-Friendly Cities initiatives.</w:t>
      </w:r>
    </w:p>
    <w:p>
      <w:pPr>
        <w:numPr>
          <w:ilvl w:val="0"/>
          <w:numId w:val="1003"/>
        </w:numPr>
        <w:pStyle w:val="Compact"/>
      </w:pPr>
      <w:r>
        <w:rPr>
          <w:bCs/>
          <w:b/>
        </w:rPr>
        <w:t xml:space="preserve">Research Leadership:</w:t>
      </w:r>
      <w:r>
        <w:t xml:space="preserve"> </w:t>
      </w:r>
      <w:r>
        <w:t xml:space="preserve">Establish Belgium Brussels as a global benchmark for biomedical engineering, attracting EU funding (e.g., Horizon Europe) and talent to the region.</w:t>
      </w:r>
    </w:p>
    <w:bookmarkEnd w:id="24"/>
    <w:bookmarkStart w:id="25" w:name="Xee082dceee194a2e0db361b1d9a907307fc5996"/>
    <w:p>
      <w:pPr>
        <w:pStyle w:val="Heading2"/>
      </w:pPr>
      <w:r>
        <w:t xml:space="preserve">5. Feasibility &amp; Strategic Alignment with Belgium Brussels</w:t>
      </w:r>
    </w:p>
    <w:p>
      <w:pPr>
        <w:pStyle w:val="FirstParagraph"/>
      </w:pPr>
      <w:r>
        <w:t xml:space="preserve">The project’s feasibility is underpinned by Belgium Brussels’ world-class infrastructure:</w:t>
      </w:r>
    </w:p>
    <w:p>
      <w:pPr>
        <w:numPr>
          <w:ilvl w:val="0"/>
          <w:numId w:val="1004"/>
        </w:numPr>
        <w:pStyle w:val="Compact"/>
      </w:pPr>
      <w:r>
        <w:t xml:space="preserve">National data-sharing platforms (e.g., Health Data Hub) providing access to diverse population datasets.</w:t>
      </w:r>
    </w:p>
    <w:p>
      <w:pPr>
        <w:numPr>
          <w:ilvl w:val="0"/>
          <w:numId w:val="1004"/>
        </w:numPr>
        <w:pStyle w:val="Compact"/>
      </w:pPr>
      <w:r>
        <w:t xml:space="preserve">Proximity to the European Innovation Council (EIC) and Start-up incubators like Brussels Innovation Center, offering mentorship for commercialization.</w:t>
      </w:r>
    </w:p>
    <w:p>
      <w:pPr>
        <w:numPr>
          <w:ilvl w:val="0"/>
          <w:numId w:val="1004"/>
        </w:numPr>
        <w:pStyle w:val="Compact"/>
      </w:pPr>
      <w:r>
        <w:t xml:space="preserve">Strong academic-industry ties: Partnerships with ULB’s Bioengineering Department, VUB’s AI Lab, and biotech firms such as Genmab Belgium.</w:t>
      </w:r>
    </w:p>
    <w:p>
      <w:pPr>
        <w:pStyle w:val="FirstParagraph"/>
      </w:pPr>
      <w:r>
        <w:t xml:space="preserve">This Research Proposal explicitly aligns with Belgium's 2023 Digital Health Strategy and the Brussels Regional Health Plan (2023-2030), which prioritizes "AI for personalized geriatric care." The Biomedical Engineer will engage directly with policymakers through the Brussels Health Innovation Forum, ensuring research directly informs regional healthcare strategy.</w:t>
      </w:r>
    </w:p>
    <w:bookmarkEnd w:id="25"/>
    <w:bookmarkStart w:id="26" w:name="Xb1c6c498c6a173be91be143f40474f4324bffa9"/>
    <w:p>
      <w:pPr>
        <w:pStyle w:val="Heading2"/>
      </w:pPr>
      <w:r>
        <w:t xml:space="preserve">6. Conclusion: A Catalyst for Belgium’s Healthcare Future</w:t>
      </w:r>
    </w:p>
    <w:p>
      <w:pPr>
        <w:pStyle w:val="FirstParagraph"/>
      </w:pPr>
      <w:r>
        <w:t xml:space="preserve">This Research Proposal represents a strategic investment in Belgium Brussels’ position at the vanguard of biomedical engineering. As a Biomedical Engineer, the lead researcher will not only pioneer an AI solution but also build enduring bridges between technology, healthcare, and policy in one of Europe’s most influential urban centers. The project delivers concrete outputs: a validated AI tool for elderly diagnostics, a blueprint for ethical AI deployment in European healthcare systems, and enhanced capacity within Belgium Brussels' innovation ecosystem. By embedding this work within the region's unique political and technical landscape—from EU regulatory frameworks to local hospital networks—this initiative ensures that research transcends academia to drive tangible, human-centered progress. We seek support to launch this transformative project, positioning Belgium Brussels as the indispensable nexus for next-generation biomedical engineering in Europe.</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Medical Imaging Analysis for Elderly Care in Belgium Brussels</dc:title>
  <dc:creator/>
  <dc:language>en</dc:language>
  <cp:keywords/>
  <dcterms:created xsi:type="dcterms:W3CDTF">2026-05-01T07:07:27Z</dcterms:created>
  <dcterms:modified xsi:type="dcterms:W3CDTF">2026-05-01T07:07:27Z</dcterms:modified>
</cp:coreProperties>
</file>

<file path=docProps/custom.xml><?xml version="1.0" encoding="utf-8"?>
<Properties xmlns="http://schemas.openxmlformats.org/officeDocument/2006/custom-properties" xmlns:vt="http://schemas.openxmlformats.org/officeDocument/2006/docPropsVTypes"/>
</file>