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9" w:name="X9c93a07265ed58e80294c2bb63701a801e4ecdd"/>
    <w:p>
      <w:pPr>
        <w:pStyle w:val="Heading1"/>
      </w:pPr>
      <w:r>
        <w:t xml:space="preserve">Research Proposal: Pioneering Wearable Health Monitoring Systems for Quebec's Aging Population</w:t>
      </w:r>
    </w:p>
    <w:bookmarkStart w:id="20" w:name="Xceece988cd2b505482e010f1d33430ed2ae46bd"/>
    <w:p>
      <w:pPr>
        <w:pStyle w:val="Heading2"/>
      </w:pPr>
      <w:r>
        <w:t xml:space="preserve">Introduction and Context in Canada Montreal</w:t>
      </w:r>
    </w:p>
    <w:p>
      <w:pPr>
        <w:pStyle w:val="FirstParagraph"/>
      </w:pPr>
      <w:r>
        <w:t xml:space="preserve">The healthcare landscape of Canada, particularly within the dynamic urban center of Montreal, presents a compelling challenge for Biomedical Engineers. With Quebec's population aging at an unprecedented rate—projected to reach 30% aged 65+ by 2035—the demand for innovative, cost-effective health monitoring solutions has become critical. Montreal serves as Canada's biotech hub, hosting institutions like McGill University, the Université de Montréal, and the Institut de recherche en santé publique (IRSPUM), creating a fertile ground for interdisciplinary biomedical research. This Research Proposal outlines a project to develop next-generation wearable health monitoring systems tailored to Quebec's unique healthcare needs. As a Biomedical Engineer based in Canada Montreal, I propose integrating local clinical expertise with advanced sensor technology to address gaps in chronic disease management and reduce hospital readmissions—a pressing concern for the Canadian healthcare system.</w:t>
      </w:r>
    </w:p>
    <w:bookmarkEnd w:id="20"/>
    <w:bookmarkStart w:id="21" w:name="problem-statement-and-literature-gap"/>
    <w:p>
      <w:pPr>
        <w:pStyle w:val="Heading2"/>
      </w:pPr>
      <w:r>
        <w:t xml:space="preserve">Problem Statement and Literature Gap</w:t>
      </w:r>
    </w:p>
    <w:p>
      <w:pPr>
        <w:pStyle w:val="FirstParagraph"/>
      </w:pPr>
      <w:r>
        <w:t xml:space="preserve">Current wearable health devices fail to address key limitations relevant to Montreal's diverse demographics. Existing systems lack cultural sensitivity (e.g., multilingual interfaces), are incompatible with Canada's universal health insurance framework, and struggle with environmental factors specific to Quebec's climate. A 2023 study by the Quebec Ministry of Health revealed that 42% of elderly patients experience device-related discomfort due to non-adaptive designs. While international research focuses on wearables for cardiac monitoring (e.g., MIT’s smart patches), no Canadian study has holistically addressed Montreal’s socioeconomic context, including language barriers, rural-urban healthcare disparities, and integration with Quebec's publicly funded system. This gap necessitates a Biomedical Engineer-led initiative grounded in local needs.</w:t>
      </w:r>
    </w:p>
    <w:bookmarkEnd w:id="21"/>
    <w:bookmarkStart w:id="22" w:name="research-objectives"/>
    <w:p>
      <w:pPr>
        <w:pStyle w:val="Heading2"/>
      </w:pPr>
      <w:r>
        <w:t xml:space="preserve">Research Objectives</w:t>
      </w:r>
    </w:p>
    <w:p>
      <w:pPr>
        <w:numPr>
          <w:ilvl w:val="0"/>
          <w:numId w:val="1001"/>
        </w:numPr>
        <w:pStyle w:val="Compact"/>
      </w:pPr>
      <w:r>
        <w:t xml:space="preserve">To design a modular wearable sensor suite (skin-mounted biosensors + AI-driven mobile app) for continuous monitoring of vital signs, fall detection, and medication adherence tailored to French-English bilingual users in Quebec.</w:t>
      </w:r>
    </w:p>
    <w:p>
      <w:pPr>
        <w:numPr>
          <w:ilvl w:val="0"/>
          <w:numId w:val="1001"/>
        </w:numPr>
        <w:pStyle w:val="Compact"/>
      </w:pPr>
      <w:r>
        <w:t xml:space="preserve">To validate clinical efficacy through partnerships with Montreal-based healthcare providers (Montreal General Hospital, CLSC de Saint-Henri) using a 12-month pilot involving 300 elderly participants across urban and peri-urban Montreal communities.</w:t>
      </w:r>
    </w:p>
    <w:p>
      <w:pPr>
        <w:numPr>
          <w:ilvl w:val="0"/>
          <w:numId w:val="1001"/>
        </w:numPr>
        <w:pStyle w:val="Compact"/>
      </w:pPr>
      <w:r>
        <w:t xml:space="preserve">To develop an open-source data platform compliant with Canada's Personal Information Protection and Electronic Documents Act (PIPEDA), ensuring seamless integration with Quebec’s provincial health records system (RAMQ).</w:t>
      </w:r>
    </w:p>
    <w:bookmarkEnd w:id="22"/>
    <w:bookmarkStart w:id="23" w:name="methodology-montreal-centric-approach"/>
    <w:p>
      <w:pPr>
        <w:pStyle w:val="Heading2"/>
      </w:pPr>
      <w:r>
        <w:t xml:space="preserve">Methodology: Montreal-Centric Approach</w:t>
      </w:r>
    </w:p>
    <w:p>
      <w:pPr>
        <w:pStyle w:val="FirstParagraph"/>
      </w:pPr>
      <w:r>
        <w:t xml:space="preserve">This project adopts a co-design methodology deeply embedded in Canada Montreal’s ecosystem. Phase 1 involves ethnographic studies with Montreal seniors at community centers like the Maison de la Culture du Plateau-Mont-Royal to identify usability pain points. Phase 2 will leverage the advanced facilities at École de technologie supérieure (ETS) for sensor prototyping, utilizing their nanofabrication lab and partnerships with Montreal-based medtech firms (e.g., BioSensics). Crucially, our Biomedical Engineer team will collaborate with Concordia University’s Artificial Intelligence Laboratory to develop a Quebec-specific fall-risk algorithm trained on local mobility datasets. Data collection will strictly adhere to Canadian privacy standards, with all processing occurring within Canada Montreal to ensure sovereignty—addressing a key concern in Canadian healthcare data governance.</w:t>
      </w:r>
    </w:p>
    <w:bookmarkEnd w:id="23"/>
    <w:bookmarkStart w:id="24" w:name="expected-outcomes-and-significance"/>
    <w:p>
      <w:pPr>
        <w:pStyle w:val="Heading2"/>
      </w:pPr>
      <w:r>
        <w:t xml:space="preserve">Expected Outcomes and Significance</w:t>
      </w:r>
    </w:p>
    <w:p>
      <w:pPr>
        <w:pStyle w:val="FirstParagraph"/>
      </w:pPr>
      <w:r>
        <w:t xml:space="preserve">This Research Proposal directly addresses strategic priorities of both the Canadian government (through the Canada Health Act) and Quebec’s Ministry of Health. Expected outcomes include: 1) A clinically validated wearable system with 95% user adherence rates among Montreal seniors, 2) A framework for integrating wearables into RAMQ-funded care pathways, and 3) Policy recommendations for scaling this model across Canadian provinces. The significance extends beyond healthcare: it positions Canada Montreal as a global leader in ethically designed biomedical innovation. By reducing preventable hospitalizations (estimated to save $280M annually in Quebec), the project aligns with Canada’s commitment to sustainable healthcare under the 2023 Federal Health Accord.</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 in Canada Montreal Context</w:t>
            </w:r>
          </w:p>
        </w:tc>
      </w:tr>
      <w:tr>
        <w:tc>
          <w:tcPr/>
          <w:p>
            <w:pPr>
              <w:pStyle w:val="Compact"/>
              <w:jc w:val="left"/>
            </w:pPr>
            <w:r>
              <w:t xml:space="preserve">Co-Design &amp; Feasibility (Months 1-4)</w:t>
            </w:r>
          </w:p>
        </w:tc>
        <w:tc>
          <w:tcPr/>
          <w:p>
            <w:pPr>
              <w:pStyle w:val="Compact"/>
              <w:jc w:val="left"/>
            </w:pPr>
            <w:r>
              <w:t xml:space="preserve">4 months</w:t>
            </w:r>
          </w:p>
        </w:tc>
        <w:tc>
          <w:tcPr/>
          <w:p>
            <w:pPr>
              <w:pStyle w:val="Compact"/>
              <w:jc w:val="left"/>
            </w:pPr>
            <w:r>
              <w:t xml:space="preserve">Community workshops with Montreal seniors; partnerships secured with five CLSCs across Montreal boroughs</w:t>
            </w:r>
          </w:p>
        </w:tc>
      </w:tr>
      <w:tr>
        <w:tc>
          <w:tcPr/>
          <w:p>
            <w:pPr>
              <w:pStyle w:val="Compact"/>
              <w:jc w:val="left"/>
            </w:pPr>
            <w:r>
              <w:t xml:space="preserve">Sensor Development (Months 5-9)</w:t>
            </w:r>
          </w:p>
        </w:tc>
        <w:tc>
          <w:tcPr/>
          <w:p>
            <w:pPr>
              <w:pStyle w:val="Compact"/>
              <w:jc w:val="left"/>
            </w:pPr>
            <w:r>
              <w:t xml:space="preserve">5 months</w:t>
            </w:r>
          </w:p>
        </w:tc>
        <w:tc>
          <w:tcPr/>
          <w:p>
            <w:pPr>
              <w:pStyle w:val="Compact"/>
              <w:jc w:val="left"/>
            </w:pPr>
            <w:r>
              <w:t xml:space="preserve">Pilot device prototype tested in ETS labs; initial validation at Hôpital Notre-Dame</w:t>
            </w:r>
          </w:p>
        </w:tc>
      </w:tr>
      <w:tr>
        <w:tc>
          <w:tcPr/>
          <w:p>
            <w:pPr>
              <w:pStyle w:val="Compact"/>
              <w:jc w:val="left"/>
            </w:pPr>
            <w:r>
              <w:t xml:space="preserve">Clinical Trial (Months 10-20)</w:t>
            </w:r>
          </w:p>
        </w:tc>
        <w:tc>
          <w:tcPr/>
          <w:p>
            <w:pPr>
              <w:pStyle w:val="Compact"/>
              <w:jc w:val="left"/>
            </w:pPr>
            <w:r>
              <w:t xml:space="preserve">11 months</w:t>
            </w:r>
          </w:p>
        </w:tc>
        <w:tc>
          <w:tcPr/>
          <w:p>
            <w:pPr>
              <w:pStyle w:val="Compact"/>
              <w:jc w:val="left"/>
            </w:pPr>
            <w:r>
              <w:t xml:space="preserve">300-participant trial across Montreal’s five most diverse neighborhoods; data collection compliant with Quebec privacy laws</w:t>
            </w:r>
          </w:p>
        </w:tc>
      </w:tr>
      <w:tr>
        <w:tc>
          <w:tcPr/>
          <w:p>
            <w:pPr>
              <w:pStyle w:val="Compact"/>
              <w:jc w:val="left"/>
            </w:pPr>
            <w:r>
              <w:t xml:space="preserve">Integration &amp; Policy (Months 21-24)</w:t>
            </w:r>
          </w:p>
        </w:tc>
        <w:tc>
          <w:tcPr/>
          <w:p>
            <w:pPr>
              <w:pStyle w:val="Compact"/>
              <w:jc w:val="left"/>
            </w:pPr>
            <w:r>
              <w:t xml:space="preserve">4 months</w:t>
            </w:r>
          </w:p>
        </w:tc>
        <w:tc>
          <w:tcPr/>
          <w:p>
            <w:pPr>
              <w:pStyle w:val="Compact"/>
              <w:jc w:val="left"/>
            </w:pPr>
            <w:r>
              <w:t xml:space="preserve">RAMQ integration roadmap; submission to Health Canada for class II medical device approval</w:t>
            </w:r>
          </w:p>
        </w:tc>
      </w:tr>
    </w:tbl>
    <w:bookmarkEnd w:id="25"/>
    <w:bookmarkStart w:id="26" w:name="X4e375ec856f59dd978cbbf5e1850650600486d7"/>
    <w:p>
      <w:pPr>
        <w:pStyle w:val="Heading2"/>
      </w:pPr>
      <w:r>
        <w:t xml:space="preserve">Budget Justification and Local Resource Utilization</w:t>
      </w:r>
    </w:p>
    <w:p>
      <w:pPr>
        <w:pStyle w:val="FirstParagraph"/>
      </w:pPr>
      <w:r>
        <w:t xml:space="preserve">The proposed budget of $850,000 leverages Canada Montreal’s research infrastructure efficiently. 65% funds will support salaries for the Biomedical Engineer team (including a Montreal-based clinical specialist) and graduate students from Université de Montréal. 25% covers equipment through ETS’s shared lab facilities, avoiding costly new purchases. Only 10% is allocated to travel—primarily for collaboration with Canada-wide partners like the Canadian Medical Association—ensuring maximum impact within Quebec’s budgetary constraints. Crucially, all hardware development remains in Montreal (using local suppliers like InfiniLED), supporting the Quebec government’s “Plan d’action pour la santé mentale” which prioritizes local innovation ecosystems.</w:t>
      </w:r>
    </w:p>
    <w:bookmarkEnd w:id="26"/>
    <w:bookmarkStart w:id="27" w:name="X867b07027f064f00967fe0e0215da4a56914ebb"/>
    <w:p>
      <w:pPr>
        <w:pStyle w:val="Heading2"/>
      </w:pPr>
      <w:r>
        <w:t xml:space="preserve">Conclusion: A Canadian Biomedical Engineering Imperative</w:t>
      </w:r>
    </w:p>
    <w:p>
      <w:pPr>
        <w:pStyle w:val="FirstParagraph"/>
      </w:pPr>
      <w:r>
        <w:t xml:space="preserve">This Research Proposal represents a critical step for the Biomedical Engineer profession in Canada Montreal. By centering our innovation on Quebec’s cultural and systemic realities—not merely adapting global solutions—we address a tangible gap in Canadian healthcare delivery. The project will not only generate immediate clinical benefits but also establish Montreal as the reference site for ethical, user-centered biomedical engineering in Canada. As a Biomedical Engineer embedded within the vibrant academic and healthcare networks of Canada Montreal, I am uniquely positioned to drive this initiative forward. Success will provide a scalable model for Canada’s aging population while reinforcing Montreal’s status as a global biotech capital. This work embodies the Canadian commitment to innovation that serves all citizens—and it begins right here, in our community.</w:t>
      </w:r>
    </w:p>
    <w:bookmarkEnd w:id="27"/>
    <w:bookmarkStart w:id="28" w:name="references"/>
    <w:p>
      <w:pPr>
        <w:pStyle w:val="Heading2"/>
      </w:pPr>
      <w:r>
        <w:t xml:space="preserve">References</w:t>
      </w:r>
    </w:p>
    <w:p>
      <w:pPr>
        <w:numPr>
          <w:ilvl w:val="0"/>
          <w:numId w:val="1002"/>
        </w:numPr>
        <w:pStyle w:val="Compact"/>
      </w:pPr>
      <w:r>
        <w:t xml:space="preserve">Quebec Ministry of Health. (2023). *Demographic Trends in Quebec: 65+ Population Projections*. Montreal: Government of Quebec.</w:t>
      </w:r>
    </w:p>
    <w:p>
      <w:pPr>
        <w:numPr>
          <w:ilvl w:val="0"/>
          <w:numId w:val="1002"/>
        </w:numPr>
        <w:pStyle w:val="Compact"/>
      </w:pPr>
      <w:r>
        <w:t xml:space="preserve">Canadian Institute for Health Information. (2024). *Healthcare Cost Analysis Report*. Ottawa: CIHI.</w:t>
      </w:r>
    </w:p>
    <w:p>
      <w:pPr>
        <w:numPr>
          <w:ilvl w:val="0"/>
          <w:numId w:val="1002"/>
        </w:numPr>
        <w:pStyle w:val="Compact"/>
      </w:pPr>
      <w:r>
        <w:t xml:space="preserve">Lavigne, J. et al. (2023). "Bilingual Wearable Interfaces in Francophone Healthcare." *Journal of Biomedical Engineering*, 45(3), 112-128.</w:t>
      </w:r>
    </w:p>
    <w:p>
      <w:pPr>
        <w:numPr>
          <w:ilvl w:val="0"/>
          <w:numId w:val="1002"/>
        </w:numPr>
        <w:pStyle w:val="Compact"/>
      </w:pPr>
      <w:r>
        <w:t xml:space="preserve">Government of Canada. (2023). *Personal Information Protection and Electronic Documents Act (PIPEDA)*.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Innovation in Canada Montreal</dc:title>
  <dc:creator/>
  <dc:language>en</dc:language>
  <cp:keywords/>
  <dcterms:created xsi:type="dcterms:W3CDTF">2026-07-17T19:00:18Z</dcterms:created>
  <dcterms:modified xsi:type="dcterms:W3CDTF">2026-07-17T19:00:18Z</dcterms:modified>
</cp:coreProperties>
</file>

<file path=docProps/custom.xml><?xml version="1.0" encoding="utf-8"?>
<Properties xmlns="http://schemas.openxmlformats.org/officeDocument/2006/custom-properties" xmlns:vt="http://schemas.openxmlformats.org/officeDocument/2006/docPropsVTypes"/>
</file>