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Access</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1bf8fe595b2850a79235e343a5c9f0722bf36dd"/>
    <w:p>
      <w:pPr>
        <w:pStyle w:val="Heading1"/>
      </w:pPr>
      <w:r>
        <w:t xml:space="preserve">Research Proposal: Development and Implementation of Low-Cost Diagnostic Solutions for Underserved Communities in Colombia Bogotá</w:t>
      </w:r>
    </w:p>
    <w:bookmarkStart w:id="20" w:name="introduction"/>
    <w:p>
      <w:pPr>
        <w:pStyle w:val="Heading2"/>
      </w:pPr>
      <w:r>
        <w:t xml:space="preserve">1. Introduction</w:t>
      </w:r>
    </w:p>
    <w:p>
      <w:pPr>
        <w:pStyle w:val="FirstParagraph"/>
      </w:pPr>
      <w:r>
        <w:t xml:space="preserve">The role of the Biomedical Engineer is increasingly critical in addressing healthcare disparities within rapidly urbanizing regions like Colombia Bogotá. As one of Latin America's largest metropolitan areas, Bogotá faces significant challenges in equitable healthcare access, with over 40% of its population residing in underserved communes where medical infrastructure is strained. This Research Proposal outlines a targeted initiative to deploy innovative, low-cost diagnostic technologies developed by Biomedical Engineers specifically designed for the socioeconomic and clinical realities of Colombia Bogotá. The project directly responds to national priorities outlined in Colombia's "National Health Policy 2030" and leverages Bogotá's status as a hub for medical innovation in the Andean region.</w:t>
      </w:r>
    </w:p>
    <w:bookmarkEnd w:id="20"/>
    <w:bookmarkStart w:id="21" w:name="problem-statement"/>
    <w:p>
      <w:pPr>
        <w:pStyle w:val="Heading2"/>
      </w:pPr>
      <w:r>
        <w:t xml:space="preserve">2. Problem Statement</w:t>
      </w:r>
    </w:p>
    <w:p>
      <w:pPr>
        <w:pStyle w:val="FirstParagraph"/>
      </w:pPr>
      <w:r>
        <w:t xml:space="preserve">Colombia Bogotá exhibits stark healthcare inequities, particularly in peripheral areas like Soacha, Ciudad Bolívar, and Kennedy. Public health centers often lack basic diagnostic equipment due to budget constraints, leading to delayed treatments for prevalent conditions such as cardiovascular disease (a top cause of death), diabetes complications, and infectious diseases. A 2023 Ministry of Health report confirmed that 68% of primary care clinics in Bogotá's marginalized communes operate with outdated or non-functional medical devices. This gap is not merely technical; it perpetuates cycles of poverty and morbidity. The current healthcare model fails to integrate the expertise of the Biomedical Engineer at the community level, resulting in imported solutions that are often inappropriate for local contexts—too expensive, complex, or culturally insensitive.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Solutions:</w:t>
      </w:r>
      <w:r>
        <w:t xml:space="preserve"> </w:t>
      </w:r>
      <w:r>
        <w:t xml:space="preserve">Design and prototype two low-cost diagnostic tools (a portable ECG monitor and a point-of-care glucose analyzer) using locally available materials and Colombian manufacturing partnerships, tailored for use in Bogotá's public health clinics.</w:t>
      </w:r>
    </w:p>
    <w:p>
      <w:pPr>
        <w:numPr>
          <w:ilvl w:val="0"/>
          <w:numId w:val="1001"/>
        </w:numPr>
        <w:pStyle w:val="Compact"/>
      </w:pPr>
      <w:r>
        <w:rPr>
          <w:bCs/>
          <w:b/>
        </w:rPr>
        <w:t xml:space="preserve">Evaluate Feasibility &amp; Impact:</w:t>
      </w:r>
      <w:r>
        <w:t xml:space="preserve"> </w:t>
      </w:r>
      <w:r>
        <w:t xml:space="preserve">Conduct field trials across 5 community health centers in high-need communes of Colombia Bogotá to assess device accuracy, usability by local healthcare workers, and impact on patient wait times and diagnostic accuracy.</w:t>
      </w:r>
    </w:p>
    <w:p>
      <w:pPr>
        <w:numPr>
          <w:ilvl w:val="0"/>
          <w:numId w:val="1001"/>
        </w:numPr>
        <w:pStyle w:val="Compact"/>
      </w:pPr>
      <w:r>
        <w:rPr>
          <w:bCs/>
          <w:b/>
        </w:rPr>
        <w:t xml:space="preserve">Build Local Capacity:</w:t>
      </w:r>
      <w:r>
        <w:t xml:space="preserve"> </w:t>
      </w:r>
      <w:r>
        <w:t xml:space="preserve">Train 30 Biomedical Engineers and community health workers in Bogotá through a specialized module at Universidad Nacional de Colombia, focusing on sustainable maintenance of devices within the Colombian healthcare ecosystem.</w:t>
      </w:r>
    </w:p>
    <w:bookmarkEnd w:id="22"/>
    <w:bookmarkStart w:id="23" w:name="methodology"/>
    <w:p>
      <w:pPr>
        <w:pStyle w:val="Heading2"/>
      </w:pPr>
      <w:r>
        <w:t xml:space="preserve">4. Methodology</w:t>
      </w:r>
    </w:p>
    <w:p>
      <w:pPr>
        <w:pStyle w:val="FirstParagraph"/>
      </w:pPr>
      <w:r>
        <w:t xml:space="preserve">This mixed-methods research will be conducted over 24 months within Colombia Bogotá's public health infrastructure. Phase 1 (Months 1-6) involves needs assessment through workshops with nurses, community leaders, and municipal health officials across Bogotá’s communes to co-design device specifications. Phase 2 (Months 7-15) focuses on Biomedical Engineer-led development at the Universidad Nacional de Colombia's Bioengineering Lab, using rapid prototyping and local suppliers like</w:t>
      </w:r>
      <w:r>
        <w:t xml:space="preserve"> </w:t>
      </w:r>
      <w:r>
        <w:rPr>
          <w:iCs/>
          <w:i/>
        </w:rPr>
        <w:t xml:space="preserve">Corporación Tecnológica de Bogotá</w:t>
      </w:r>
      <w:r>
        <w:t xml:space="preserve"> </w:t>
      </w:r>
      <w:r>
        <w:t xml:space="preserve">for material sourcing. Crucially, the Biomedical Engineer team will incorporate Colombian cultural insights—such as designing devices usable by non-literate users through visual cues—to ensure community adoption.</w:t>
      </w:r>
    </w:p>
    <w:p>
      <w:pPr>
        <w:pStyle w:val="BodyText"/>
      </w:pPr>
      <w:r>
        <w:t xml:space="preserve">Phase 3 (Months 16-20) entails rigorous field testing in partnership with Bogotá's "Bogotá Salud" program, comparing new device performance against standard equipment. Quantitative data will include diagnostic accuracy rates, cost per use, and patient throughput metrics. Qualitative feedback will be gathered through focus groups with healthcare workers and patients. Phase 4 (Months 21-24) involves scaling the most effective solution through formal partnerships with Colombia's Ministry of Health and local NGOs like</w:t>
      </w:r>
      <w:r>
        <w:t xml:space="preserve"> </w:t>
      </w:r>
      <w:r>
        <w:rPr>
          <w:iCs/>
          <w:i/>
        </w:rPr>
        <w:t xml:space="preserve">Corporación Sanar</w:t>
      </w:r>
      <w:r>
        <w:t xml:space="preserve">, with Biomedical Engineers leading the implementation strategy.</w:t>
      </w:r>
    </w:p>
    <w:bookmarkEnd w:id="23"/>
    <w:bookmarkStart w:id="24" w:name="X19a5c0893cc953086e974a6c14decac93131bdb"/>
    <w:p>
      <w:pPr>
        <w:pStyle w:val="Heading2"/>
      </w:pPr>
      <w:r>
        <w:t xml:space="preserve">5. Significance &amp; Relevance to Colombia Bogotá</w:t>
      </w:r>
    </w:p>
    <w:p>
      <w:pPr>
        <w:pStyle w:val="FirstParagraph"/>
      </w:pPr>
      <w:r>
        <w:t xml:space="preserve">This Research Proposal directly addresses Colombia's strategic goals for health equity. By centering the work on Bogotá—a city where 70% of Colombians access healthcare—this project creates a scalable model adaptable across rural and urban Colombia. The focus on locally developed, low-cost technology counters the import dependency that drains national resources; each device prototype will be engineered to cost ≤ $50 (vs. imported equivalents costing $500+), making it financially viable for Bogotá's public health system.</w:t>
      </w:r>
    </w:p>
    <w:p>
      <w:pPr>
        <w:pStyle w:val="BodyText"/>
      </w:pPr>
      <w:r>
        <w:t xml:space="preserve">Furthermore, the initiative positions the Biomedical Engineer as a catalyst for sustainable development in Colombia Bogotá. Unlike traditional engineering projects that exit after delivery, this Research Proposal embeds training within Colombian institutions to build indigenous technical capacity. This aligns with Colciencias' "National Innovation System" strategy, which prioritizes human capital development for healthcare technology transfer. Success would yield not just devices, but a new cadre of Biomedical Engineers equipped to tackle Bogotá's unique challenges—from managing cholera outbreaks in informal settlements to supporting telemedicine networks in mountainous peripheries.</w:t>
      </w:r>
    </w:p>
    <w:bookmarkEnd w:id="24"/>
    <w:bookmarkStart w:id="25" w:name="expected-outcomes-impact"/>
    <w:p>
      <w:pPr>
        <w:pStyle w:val="Heading2"/>
      </w:pPr>
      <w:r>
        <w:t xml:space="preserve">6. Expected Outcomes &amp; Impact</w:t>
      </w:r>
    </w:p>
    <w:p>
      <w:pPr>
        <w:pStyle w:val="FirstParagraph"/>
      </w:pPr>
      <w:r>
        <w:t xml:space="preserve">We anticipate three major outcomes: (1) Two validated, low-cost diagnostic devices ready for national deployment; (2) A trained network of 30 Colombian Biomedical Engineers embedded in Bogotá’s health infrastructure; and (3) A formalized public-private partnership framework for future technology development. Measurable impacts include reducing average diagnostic wait times by 40% in target clinics, enabling earlier intervention for chronic diseases affecting Bogotá’s vulnerable populations. Crucially, the Research Proposal ensures outcomes are evaluated through Colombia's national health indicators, providing evidence to advocate for policy changes that integrate Biomedical Engineers into the core of public healthcare planning.</w:t>
      </w:r>
    </w:p>
    <w:bookmarkEnd w:id="25"/>
    <w:bookmarkStart w:id="26" w:name="conclusion"/>
    <w:p>
      <w:pPr>
        <w:pStyle w:val="Heading2"/>
      </w:pPr>
      <w:r>
        <w:t xml:space="preserve">7. Conclusion</w:t>
      </w:r>
    </w:p>
    <w:p>
      <w:pPr>
        <w:pStyle w:val="FirstParagraph"/>
      </w:pPr>
      <w:r>
        <w:t xml:space="preserve">This Research Proposal transcends standard engineering projects by making Bogotá’s healthcare system—its people and its challenges—the central focus. It recognizes that effective biomedical innovation in Colombia Bogotá cannot be dictated by foreign models but must emerge from deep engagement with local needs, culture, and economic realities. The Biomedical Engineer is not a passive implementer here; they are the indispensable innovator who bridges technology, community, and healthcare policy within the Colombian context. By investing in this initiative, Colombia Bogotá takes a decisive step toward realizing universal health coverage as enshrined in its Constitution. This project is not merely about building devices; it is about building a future where every citizen of Colombia Bogotá has access to timely, dignified care—powered by the ingenuity of homegrown biomedical engineering excellence.</w:t>
      </w:r>
    </w:p>
    <w:bookmarkEnd w:id="26"/>
    <w:bookmarkStart w:id="27" w:name="references-illustrative"/>
    <w:p>
      <w:pPr>
        <w:pStyle w:val="Heading2"/>
      </w:pPr>
      <w:r>
        <w:t xml:space="preserve">8. References (Illustrative)</w:t>
      </w:r>
    </w:p>
    <w:p>
      <w:pPr>
        <w:numPr>
          <w:ilvl w:val="0"/>
          <w:numId w:val="1002"/>
        </w:numPr>
        <w:pStyle w:val="Compact"/>
      </w:pPr>
      <w:r>
        <w:t xml:space="preserve">Ministry of Health Colombia. (2023). *National Health Infrastructure Assessment Report*. Bogotá: República de Colombia.</w:t>
      </w:r>
    </w:p>
    <w:p>
      <w:pPr>
        <w:numPr>
          <w:ilvl w:val="0"/>
          <w:numId w:val="1002"/>
        </w:numPr>
        <w:pStyle w:val="Compact"/>
      </w:pPr>
      <w:r>
        <w:t xml:space="preserve">Colciencias. (2021). *Innovation in Healthcare: Strategic Guidelines for Latin America*. Bogotá: Colombian Administrative Department of Science, Technology, and Innovation.</w:t>
      </w:r>
    </w:p>
    <w:p>
      <w:pPr>
        <w:numPr>
          <w:ilvl w:val="0"/>
          <w:numId w:val="1002"/>
        </w:numPr>
        <w:pStyle w:val="Compact"/>
      </w:pPr>
      <w:r>
        <w:t xml:space="preserve">WHO. (2022). *Health Equity in Urban Settings: Case Study of Bogotá*. Geneva: World Health Organization.</w:t>
      </w:r>
    </w:p>
    <w:p>
      <w:pPr>
        <w:numPr>
          <w:ilvl w:val="0"/>
          <w:numId w:val="1002"/>
        </w:numPr>
        <w:pStyle w:val="Compact"/>
      </w:pPr>
      <w:r>
        <w:t xml:space="preserve">Universidad Nacional de Colombia. (2024). *Biomedical Engineering Research Priorities in Andean Contexts*. Bogotá: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Access through Biomedical Engineering in Colombia Bogotá</dc:title>
  <dc:creator/>
  <dc:language>en</dc:language>
  <cp:keywords/>
  <dcterms:created xsi:type="dcterms:W3CDTF">2026-07-21T01:27:11Z</dcterms:created>
  <dcterms:modified xsi:type="dcterms:W3CDTF">2026-07-21T01:27:11Z</dcterms:modified>
</cp:coreProperties>
</file>

<file path=docProps/custom.xml><?xml version="1.0" encoding="utf-8"?>
<Properties xmlns="http://schemas.openxmlformats.org/officeDocument/2006/custom-properties" xmlns:vt="http://schemas.openxmlformats.org/officeDocument/2006/docPropsVTypes"/>
</file>