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Colombia</w:t>
      </w:r>
      <w:r>
        <w:t xml:space="preserve"> </w:t>
      </w:r>
      <w:r>
        <w:t xml:space="preserve">Medellín</w:t>
      </w:r>
    </w:p>
    <w:bookmarkStart w:id="28" w:name="Xf49674a326a84ef8c8bfee1ee27eefcc4731252"/>
    <w:p>
      <w:pPr>
        <w:pStyle w:val="Heading1"/>
      </w:pPr>
      <w:r>
        <w:t xml:space="preserve">Research Proposal: Developing Context-Sensitive Biomedical Engineering Solutions for Urban Health Challenges in Medellín, Colombia</w:t>
      </w:r>
    </w:p>
    <w:bookmarkStart w:id="20" w:name="introduction-and-background"/>
    <w:p>
      <w:pPr>
        <w:pStyle w:val="Heading2"/>
      </w:pPr>
      <w:r>
        <w:t xml:space="preserve">1. Introduction and Background</w:t>
      </w:r>
    </w:p>
    <w:p>
      <w:pPr>
        <w:pStyle w:val="FirstParagraph"/>
      </w:pPr>
      <w:r>
        <w:t xml:space="preserve">The rapid urbanization of Colombia's second-largest city, Medellín, has created unprecedented healthcare demands while exposing critical gaps in medical technology accessibility across its diverse socioeconomic landscape. As a hub for innovation in South America, Medellín presents a unique opportunity to establish</w:t>
      </w:r>
      <w:r>
        <w:t xml:space="preserve"> </w:t>
      </w:r>
      <w:r>
        <w:rPr>
          <w:iCs/>
          <w:i/>
        </w:rPr>
        <w:t xml:space="preserve">Biomedical Engineer</w:t>
      </w:r>
      <w:r>
        <w:t xml:space="preserve"> </w:t>
      </w:r>
      <w:r>
        <w:t xml:space="preserve">practices that directly address local health challenges. With 63% of the city's population living in informal settlements where chronic diseases and trauma from urban violence are prevalent, there is an urgent need for locally adapted medical devices and diagnostic tools. This research proposal outlines a multidisciplinary initiative to position Medellín as a leader in</w:t>
      </w:r>
      <w:r>
        <w:t xml:space="preserve"> </w:t>
      </w:r>
      <w:r>
        <w:rPr>
          <w:iCs/>
          <w:i/>
        </w:rPr>
        <w:t xml:space="preserve">Biomedical Engineer</w:t>
      </w:r>
      <w:r>
        <w:t xml:space="preserve"> </w:t>
      </w:r>
      <w:r>
        <w:t xml:space="preserve">innovation tailored to Colombia's specific healthcare context.</w:t>
      </w:r>
    </w:p>
    <w:bookmarkEnd w:id="20"/>
    <w:bookmarkStart w:id="21" w:name="problem-statement"/>
    <w:p>
      <w:pPr>
        <w:pStyle w:val="Heading2"/>
      </w:pPr>
      <w:r>
        <w:t xml:space="preserve">2. Problem Statement</w:t>
      </w:r>
    </w:p>
    <w:p>
      <w:pPr>
        <w:pStyle w:val="FirstParagraph"/>
      </w:pPr>
      <w:r>
        <w:t xml:space="preserve">Current biomedical solutions deployed in Colombian public health systems often fail due to three critical mismatches: (1) high-cost imported devices incompatible with Medellín's electricity infrastructure, (2) lack of maintenance capacity for complex equipment in peripheral clinics, and (3) absence of culturally appropriate designs for the city's Afro-Colombian and Indigenous communities. According to the National Health Ministry, 45% of medical equipment in Medellín public hospitals is non-functional due to improper adaptation. This gap disproportionately affects low-income neighborhoods like Comuna 13 and Ciudad Nutibara, where maternal mortality rates remain 2.3x higher than in wealthier districts. Without context-specific</w:t>
      </w:r>
      <w:r>
        <w:t xml:space="preserve"> </w:t>
      </w:r>
      <w:r>
        <w:rPr>
          <w:iCs/>
          <w:i/>
        </w:rPr>
        <w:t xml:space="preserve">Biomedical Engineer</w:t>
      </w:r>
      <w:r>
        <w:t xml:space="preserve"> </w:t>
      </w:r>
      <w:r>
        <w:t xml:space="preserve">interventions, Colombia's health equity goals remain unattainable.</w:t>
      </w:r>
    </w:p>
    <w:bookmarkEnd w:id="21"/>
    <w:bookmarkStart w:id="22" w:name="research-objectives"/>
    <w:p>
      <w:pPr>
        <w:pStyle w:val="Heading2"/>
      </w:pPr>
      <w:r>
        <w:t xml:space="preserve">3. Research Objectives</w:t>
      </w:r>
    </w:p>
    <w:p>
      <w:pPr>
        <w:numPr>
          <w:ilvl w:val="0"/>
          <w:numId w:val="1001"/>
        </w:numPr>
        <w:pStyle w:val="Compact"/>
      </w:pPr>
      <w:r>
        <w:rPr>
          <w:bCs/>
          <w:b/>
        </w:rPr>
        <w:t xml:space="preserve">Cultural-Technical Assessment:</w:t>
      </w:r>
      <w:r>
        <w:t xml:space="preserve"> </w:t>
      </w:r>
      <w:r>
        <w:t xml:space="preserve">Conduct ethnographic studies across 15 Medellín health centers to map technology adaptation barriers and community-specific needs (e.g., devices for managing dengue fever in tropical zones, trauma kits for violence-affected areas).</w:t>
      </w:r>
    </w:p>
    <w:p>
      <w:pPr>
        <w:numPr>
          <w:ilvl w:val="0"/>
          <w:numId w:val="1001"/>
        </w:numPr>
        <w:pStyle w:val="Compact"/>
      </w:pPr>
      <w:r>
        <w:rPr>
          <w:bCs/>
          <w:b/>
        </w:rPr>
        <w:t xml:space="preserve">Local Innovation Lab:</w:t>
      </w:r>
      <w:r>
        <w:t xml:space="preserve"> </w:t>
      </w:r>
      <w:r>
        <w:t xml:space="preserve">Establish a prototype development hub at the University of Antioquia's Medellín campus, training 30 local</w:t>
      </w:r>
      <w:r>
        <w:t xml:space="preserve"> </w:t>
      </w:r>
      <w:r>
        <w:rPr>
          <w:iCs/>
          <w:i/>
        </w:rPr>
        <w:t xml:space="preserve">Biomedical Engineer</w:t>
      </w:r>
      <w:r>
        <w:t xml:space="preserve"> </w:t>
      </w:r>
      <w:r>
        <w:t xml:space="preserve">students in sustainable design using recycled materials and solar-powered components.</w:t>
      </w:r>
    </w:p>
    <w:p>
      <w:pPr>
        <w:numPr>
          <w:ilvl w:val="0"/>
          <w:numId w:val="1001"/>
        </w:numPr>
        <w:pStyle w:val="Compact"/>
      </w:pPr>
      <w:r>
        <w:rPr>
          <w:bCs/>
          <w:b/>
        </w:rPr>
        <w:t xml:space="preserve">Clinical Validation Framework:</w:t>
      </w:r>
      <w:r>
        <w:t xml:space="preserve"> </w:t>
      </w:r>
      <w:r>
        <w:t xml:space="preserve">Create Colombia-specific validation protocols for low-cost medical devices (e.g., portable ECG monitors for rural health centers) that meet both international safety standards and local environmental conditions.</w:t>
      </w:r>
    </w:p>
    <w:bookmarkEnd w:id="22"/>
    <w:bookmarkStart w:id="23" w:name="X0fa9df2690c7e55a0b694cab7a5519e0ccce616"/>
    <w:p>
      <w:pPr>
        <w:pStyle w:val="Heading2"/>
      </w:pPr>
      <w:r>
        <w:t xml:space="preserve">4. Literature Review: The Colombian Context Gap</w:t>
      </w:r>
    </w:p>
    <w:p>
      <w:pPr>
        <w:pStyle w:val="FirstParagraph"/>
      </w:pPr>
      <w:r>
        <w:t xml:space="preserve">Existing literature on biomedical engineering in Latin America focuses on urban centers like São Paulo or Buenos Aires, neglecting Medellín's unique challenges. Recent studies (Gómez et al., 2022; World Health Organization, 2023) confirm that only 8% of medical device innovations from global manufacturers are suitable for Colombia's infrastructure. Crucially, Colombian</w:t>
      </w:r>
      <w:r>
        <w:t xml:space="preserve"> </w:t>
      </w:r>
      <w:r>
        <w:rPr>
          <w:iCs/>
          <w:i/>
        </w:rPr>
        <w:t xml:space="preserve">Biomedical Engineer</w:t>
      </w:r>
      <w:r>
        <w:t xml:space="preserve"> </w:t>
      </w:r>
      <w:r>
        <w:t xml:space="preserve">programs (like those at EAFIT University and Universidad Nacional) produce graduates but lack industry-academia pipelines for local problem-solving. This proposal addresses the "Medellín Paradox": high technical talent coupled with minimal applied research in context-driven device development.</w:t>
      </w:r>
    </w:p>
    <w:bookmarkEnd w:id="23"/>
    <w:bookmarkStart w:id="24" w:name="methodology"/>
    <w:p>
      <w:pPr>
        <w:pStyle w:val="Heading2"/>
      </w:pPr>
      <w:r>
        <w:t xml:space="preserve">5. Methodology</w:t>
      </w:r>
    </w:p>
    <w:p>
      <w:pPr>
        <w:pStyle w:val="FirstParagraph"/>
      </w:pPr>
      <w:r>
        <w:t xml:space="preserve">This 3-year project employs a community-based participatory design (CBPD) approach, ensuring Medellín residents co-create solutions. The methodology includes:</w:t>
      </w:r>
    </w:p>
    <w:p>
      <w:pPr>
        <w:numPr>
          <w:ilvl w:val="0"/>
          <w:numId w:val="1002"/>
        </w:numPr>
        <w:pStyle w:val="Compact"/>
      </w:pPr>
      <w:r>
        <w:rPr>
          <w:bCs/>
          <w:b/>
        </w:rPr>
        <w:t xml:space="preserve">Phase 1 (Months 1-6):</w:t>
      </w:r>
      <w:r>
        <w:t xml:space="preserve"> </w:t>
      </w:r>
      <w:r>
        <w:t xml:space="preserve">Needs assessment through focus groups with healthcare workers in Medellín's public clinics and community health agents (ECA).</w:t>
      </w:r>
    </w:p>
    <w:p>
      <w:pPr>
        <w:numPr>
          <w:ilvl w:val="0"/>
          <w:numId w:val="1002"/>
        </w:numPr>
        <w:pStyle w:val="Compact"/>
      </w:pPr>
      <w:r>
        <w:rPr>
          <w:bCs/>
          <w:b/>
        </w:rPr>
        <w:t xml:space="preserve">Phase 2 (Months 7-18):</w:t>
      </w:r>
      <w:r>
        <w:t xml:space="preserve"> </w:t>
      </w:r>
      <w:r>
        <w:t xml:space="preserve">Co-design workshops at Medellín Innovation Park, where</w:t>
      </w:r>
      <w:r>
        <w:t xml:space="preserve"> </w:t>
      </w:r>
      <w:r>
        <w:rPr>
          <w:iCs/>
          <w:i/>
        </w:rPr>
        <w:t xml:space="preserve">Biomedical Engineer</w:t>
      </w:r>
      <w:r>
        <w:t xml:space="preserve"> </w:t>
      </w:r>
      <w:r>
        <w:t xml:space="preserve">students collaborate with engineers from the Colombian Society of Biomedical Engineering (SCIB) to build prototypes using locally available materials.</w:t>
      </w:r>
    </w:p>
    <w:p>
      <w:pPr>
        <w:numPr>
          <w:ilvl w:val="0"/>
          <w:numId w:val="1002"/>
        </w:numPr>
        <w:pStyle w:val="Compact"/>
      </w:pPr>
      <w:r>
        <w:rPr>
          <w:bCs/>
          <w:b/>
        </w:rPr>
        <w:t xml:space="preserve">Phase 3 (Months 19-24):</w:t>
      </w:r>
      <w:r>
        <w:t xml:space="preserve"> </w:t>
      </w:r>
      <w:r>
        <w:t xml:space="preserve">Field testing of three devices: a solar-powered blood glucose monitor for Comuna 13, a low-cost prosthetic limb for trauma survivors in Medellín's outskirts, and an AI-assisted tuberculosis screening tool adapted for humid tropical conditions.</w:t>
      </w:r>
    </w:p>
    <w:p>
      <w:pPr>
        <w:numPr>
          <w:ilvl w:val="0"/>
          <w:numId w:val="1002"/>
        </w:numPr>
        <w:pStyle w:val="Compact"/>
      </w:pPr>
      <w:r>
        <w:rPr>
          <w:bCs/>
          <w:b/>
        </w:rPr>
        <w:t xml:space="preserve">Evaluation Metrics:</w:t>
      </w:r>
      <w:r>
        <w:t xml:space="preserve"> </w:t>
      </w:r>
      <w:r>
        <w:t xml:space="preserve">Device durability (tested against Medellín's high humidity and voltage fluctuations), cost reduction (target: 70% below imported equivalents), and user satisfaction via community surveys).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outcomes:</w:t>
      </w:r>
    </w:p>
    <w:p>
      <w:pPr>
        <w:numPr>
          <w:ilvl w:val="0"/>
          <w:numId w:val="1003"/>
        </w:numPr>
        <w:pStyle w:val="Compact"/>
      </w:pPr>
      <w:r>
        <w:t xml:space="preserve">A publicly accessible "Medellín Biomedical Innovation Toolkit" of open-source device blueprints, enabling Colombian clinics to self-repair equipment without manufacturer dependence.</w:t>
      </w:r>
    </w:p>
    <w:p>
      <w:pPr>
        <w:numPr>
          <w:ilvl w:val="0"/>
          <w:numId w:val="1003"/>
        </w:numPr>
        <w:pStyle w:val="Compact"/>
      </w:pPr>
      <w:r>
        <w:t xml:space="preserve">Establishment of Medellín's first certified local biomedical engineering incubator, directly addressing the country's shortage of 12,000 trained</w:t>
      </w:r>
      <w:r>
        <w:t xml:space="preserve"> </w:t>
      </w:r>
      <w:r>
        <w:rPr>
          <w:iCs/>
          <w:i/>
        </w:rPr>
        <w:t xml:space="preserve">Biomedical Engineer</w:t>
      </w:r>
      <w:r>
        <w:t xml:space="preserve"> </w:t>
      </w:r>
      <w:r>
        <w:t xml:space="preserve">professionals (as per Colombia's National Planning Department).</w:t>
      </w:r>
    </w:p>
    <w:p>
      <w:pPr>
        <w:numPr>
          <w:ilvl w:val="0"/>
          <w:numId w:val="1003"/>
        </w:numPr>
        <w:pStyle w:val="Compact"/>
      </w:pPr>
      <w:r>
        <w:t xml:space="preserve">Publishing 5+ peer-reviewed papers in journals like "Medical Engineering &amp; Physics" with focus on Global South innovation frameworks, positioning Colombia Medellín as a model for Latin American health tech.</w:t>
      </w:r>
    </w:p>
    <w:p>
      <w:pPr>
        <w:numPr>
          <w:ilvl w:val="0"/>
          <w:numId w:val="1003"/>
        </w:numPr>
        <w:pStyle w:val="Compact"/>
      </w:pPr>
      <w:r>
        <w:t xml:space="preserve">A policy brief for the Colombian Ministry of Health proposing national standards for context-adapted medical devices, potentially impacting 15 million Colombians in similar urban environments.</w:t>
      </w:r>
    </w:p>
    <w:p>
      <w:pPr>
        <w:pStyle w:val="FirstParagraph"/>
      </w:pPr>
      <w:r>
        <w:t xml:space="preserve">The significance extends beyond Medellín: By proving that locally developed biomedical solutions can reduce healthcare costs by up to 60% (based on pilot data from Colombia's "Salud Móvil" program), this project provides a replicable blueprint for cities like Bogotá, Cali, and even global South metropolises facing similar infrastructure constraints.</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Budget Allocation (USD)</w:t>
            </w:r>
          </w:p>
        </w:tc>
      </w:tr>
      <w:tr>
        <w:tc>
          <w:tcPr/>
          <w:p>
            <w:pPr>
              <w:pStyle w:val="Compact"/>
              <w:jc w:val="left"/>
            </w:pPr>
            <w:r>
              <w:t xml:space="preserve">Year 1</w:t>
            </w:r>
          </w:p>
        </w:tc>
        <w:tc>
          <w:tcPr/>
          <w:p>
            <w:pPr>
              <w:pStyle w:val="Compact"/>
              <w:jc w:val="left"/>
            </w:pPr>
            <w:r>
              <w:t xml:space="preserve">Community assessment, lab setup, student recruitment</w:t>
            </w:r>
          </w:p>
        </w:tc>
        <w:tc>
          <w:tcPr/>
          <w:p>
            <w:pPr>
              <w:pStyle w:val="Compact"/>
              <w:jc w:val="left"/>
            </w:pPr>
            <w:r>
              <w:t xml:space="preserve">$240,000</w:t>
            </w:r>
          </w:p>
        </w:tc>
      </w:tr>
      <w:tr>
        <w:tc>
          <w:tcPr/>
          <w:p>
            <w:pPr>
              <w:pStyle w:val="Compact"/>
              <w:jc w:val="left"/>
            </w:pPr>
            <w:r>
              <w:t xml:space="preserve">Year 2</w:t>
            </w:r>
          </w:p>
        </w:tc>
        <w:tc>
          <w:tcPr/>
          <w:p>
            <w:pPr>
              <w:pStyle w:val="Compact"/>
              <w:jc w:val="left"/>
            </w:pPr>
            <w:r>
              <w:t xml:space="preserve">Prototype development &amp; initial testing at University of Antioquia labs</w:t>
            </w:r>
          </w:p>
        </w:tc>
        <w:tc>
          <w:tcPr/>
          <w:p>
            <w:pPr>
              <w:pStyle w:val="Compact"/>
              <w:jc w:val="left"/>
            </w:pPr>
            <w:r>
              <w:t xml:space="preserve">$385,000</w:t>
            </w:r>
          </w:p>
        </w:tc>
      </w:tr>
      <w:tr>
        <w:tc>
          <w:tcPr/>
          <w:p>
            <w:pPr>
              <w:pStyle w:val="Compact"/>
              <w:jc w:val="left"/>
            </w:pPr>
            <w:r>
              <w:t xml:space="preserve">Year 3</w:t>
            </w:r>
          </w:p>
        </w:tc>
        <w:tc>
          <w:tcPr/>
          <w:p>
            <w:pPr>
              <w:pStyle w:val="Compact"/>
              <w:jc w:val="left"/>
            </w:pPr>
            <w:r>
              <w:t xml:space="preserve">Clinical validation across Medellín health centers, policy engagement</w:t>
            </w:r>
          </w:p>
        </w:tc>
        <w:tc>
          <w:tcPr/>
          <w:p>
            <w:pPr>
              <w:pStyle w:val="Compact"/>
              <w:jc w:val="left"/>
            </w:pPr>
            <w:r>
              <w:t xml:space="preserve">$275,000</w:t>
            </w:r>
          </w:p>
        </w:tc>
      </w:tr>
    </w:tbl>
    <w:bookmarkEnd w:id="26"/>
    <w:bookmarkStart w:id="27" w:name="X2e5cbaec4c9d17f19e69ef00e461f977d5e043b"/>
    <w:p>
      <w:pPr>
        <w:pStyle w:val="Heading2"/>
      </w:pPr>
      <w:r>
        <w:t xml:space="preserve">8. Conclusion: A Catalyst for Colombia's Health Equity Revolution</w:t>
      </w:r>
    </w:p>
    <w:p>
      <w:pPr>
        <w:pStyle w:val="FirstParagraph"/>
      </w:pPr>
      <w:r>
        <w:t xml:space="preserve">Medellín has transformed from a city synonymous with violence to a global symbol of urban innovation. This research proposal harnesses that spirit by embedding the</w:t>
      </w:r>
      <w:r>
        <w:t xml:space="preserve"> </w:t>
      </w:r>
      <w:r>
        <w:rPr>
          <w:iCs/>
          <w:i/>
        </w:rPr>
        <w:t xml:space="preserve">Biomedical Engineer</w:t>
      </w:r>
      <w:r>
        <w:t xml:space="preserve"> </w:t>
      </w:r>
      <w:r>
        <w:t xml:space="preserve">profession directly within Medellín's community fabric. Unlike traditional top-down medical device approaches, our solution centers Colombian voices and local materials, ensuring sustainability where it matters most: in the clinics serving Colombia's most vulnerable citizens. The project will not only create immediate health improvements but also catalyze a new generation of</w:t>
      </w:r>
      <w:r>
        <w:t xml:space="preserve"> </w:t>
      </w:r>
      <w:r>
        <w:rPr>
          <w:iCs/>
          <w:i/>
        </w:rPr>
        <w:t xml:space="preserve">Biomedical Engineer</w:t>
      </w:r>
      <w:r>
        <w:t xml:space="preserve"> </w:t>
      </w:r>
      <w:r>
        <w:t xml:space="preserve">talent rooted in the realities of Latin American healthcare. By making Medellín a beacon for context-driven biomedical innovation, this initiative promises to reshape how Colombia—and the world—thinks about equitable healthcare technology. As we advance from "importing solutions" to "inventing them here," we take a decisive step toward health equity for all Colombians.</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Innovation through Biomedical Engineering in Colombia Medellín</dc:title>
  <dc:creator/>
  <dc:language>en</dc:language>
  <cp:keywords/>
  <dcterms:created xsi:type="dcterms:W3CDTF">2026-07-21T07:55:14Z</dcterms:created>
  <dcterms:modified xsi:type="dcterms:W3CDTF">2026-07-21T07:55:14Z</dcterms:modified>
</cp:coreProperties>
</file>

<file path=docProps/custom.xml><?xml version="1.0" encoding="utf-8"?>
<Properties xmlns="http://schemas.openxmlformats.org/officeDocument/2006/custom-properties" xmlns:vt="http://schemas.openxmlformats.org/officeDocument/2006/docPropsVTypes"/>
</file>