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Smart</w:t>
      </w:r>
      <w:r>
        <w:t xml:space="preserve"> </w:t>
      </w:r>
      <w:r>
        <w:t xml:space="preserve">Health</w:t>
      </w:r>
      <w:r>
        <w:t xml:space="preserve"> </w:t>
      </w:r>
      <w:r>
        <w:t xml:space="preserve">Monitoring</w:t>
      </w:r>
      <w:r>
        <w:t xml:space="preserve"> </w:t>
      </w:r>
      <w:r>
        <w:t xml:space="preserve">in</w:t>
      </w:r>
      <w:r>
        <w:t xml:space="preserve"> </w:t>
      </w:r>
      <w:r>
        <w:t xml:space="preserve">France</w:t>
      </w:r>
      <w:r>
        <w:t xml:space="preserve"> </w:t>
      </w:r>
      <w:r>
        <w:t xml:space="preserve">Lyon</w:t>
      </w:r>
    </w:p>
    <w:bookmarkStart w:id="30" w:name="X750bec050156ac9f590be4d1fbb5f04238a4b6d"/>
    <w:p>
      <w:pPr>
        <w:pStyle w:val="Heading1"/>
      </w:pPr>
      <w:r>
        <w:t xml:space="preserve">Research Proposal: Advancing Biomedical Engineering for Smart Health Monitoring in France Lyon</w:t>
      </w:r>
    </w:p>
    <w:bookmarkStart w:id="20" w:name="abstract"/>
    <w:p>
      <w:pPr>
        <w:pStyle w:val="Heading2"/>
      </w:pPr>
      <w:r>
        <w:t xml:space="preserve">Abstract</w:t>
      </w:r>
    </w:p>
    <w:p>
      <w:pPr>
        <w:pStyle w:val="FirstParagraph"/>
      </w:pPr>
      <w:r>
        <w:t xml:space="preserve">This Research Proposal outlines a groundbreaking initiative to develop next-generation wearable health monitoring systems tailored to the unique demographic and healthcare challenges of France Lyon. Focusing on the critical role of the Biomedical Engineer, this project leverages Lyon's position as a European hub for biomedical innovation, collaborating with key institutions including INSA Lyon, Hospices Civils de Lyon (HCL), and the Lyon Biopôle. The primary objective is to design adaptive, AI-integrated biosensors that enhance early detection of chronic diseases among the aging population in France's second-largest urban region. This initiative directly addresses urgent healthcare demands in France Lyon while positioning the region as a leader in human-centered biomedical engineering solutions.</w:t>
      </w:r>
    </w:p>
    <w:bookmarkEnd w:id="20"/>
    <w:bookmarkStart w:id="21" w:name="introduction"/>
    <w:p>
      <w:pPr>
        <w:pStyle w:val="Heading2"/>
      </w:pPr>
      <w:r>
        <w:t xml:space="preserve">1. Introduction</w:t>
      </w:r>
    </w:p>
    <w:p>
      <w:pPr>
        <w:pStyle w:val="FirstParagraph"/>
      </w:pPr>
      <w:r>
        <w:t xml:space="preserve">France Lyon, a dynamic metropolis with over 2 million inhabitants and a rapidly aging demographic (projected 30% over 65 by 2040), faces significant strain on its healthcare infrastructure. Chronic diseases such as cardiovascular disorders and diabetes require continuous monitoring, yet current systems are often invasive, expensive, or inaccessible. This gap presents an unparalleled opportunity for the Biomedical Engineer to innovate within France Lyon's world-class research ecosystem. The city hosts Europe's largest biomedical cluster (Lyon Biopôle), home to 15+ research institutes specializing in medical device development and digital health. This Research Proposal harnesses that expertise to create a paradigm shift in preventive healthcare, directly aligning with France's national strategy for "Health Innovation" under the *France Relance* plan.</w:t>
      </w:r>
    </w:p>
    <w:bookmarkEnd w:id="21"/>
    <w:bookmarkStart w:id="22" w:name="problem-statement-significance"/>
    <w:p>
      <w:pPr>
        <w:pStyle w:val="Heading2"/>
      </w:pPr>
      <w:r>
        <w:t xml:space="preserve">2. Problem Statement &amp; Significance</w:t>
      </w:r>
    </w:p>
    <w:p>
      <w:pPr>
        <w:pStyle w:val="FirstParagraph"/>
      </w:pPr>
      <w:r>
        <w:t xml:space="preserve">Current health monitoring technologies suffer from critical limitations: high user dropout rates due to discomfort, lack of clinical validation for diverse populations, and insufficient integration with France Lyon's existing telemedicine platforms. The Biomedical Engineer must address these through a holistic approach combining material science, signal processing, and user-centered design. Failure to innovate risks worsening health inequities in France Lyon's disadvantaged neighborhoods while straining the public healthcare system (Sécurité Sociale). Success would yield transformative benefits: reduced hospital readmissions by 25% (based on HCL pilot data), cost savings exceeding €10M annually for regional health authorities, and strengthened Lyon's reputation as a global benchmark in applied biomedical engineering.</w:t>
      </w:r>
    </w:p>
    <w:bookmarkEnd w:id="22"/>
    <w:bookmarkStart w:id="23" w:name="literature-review"/>
    <w:p>
      <w:pPr>
        <w:pStyle w:val="Heading2"/>
      </w:pPr>
      <w:r>
        <w:t xml:space="preserve">3. Literature Review</w:t>
      </w:r>
    </w:p>
    <w:p>
      <w:pPr>
        <w:pStyle w:val="FirstParagraph"/>
      </w:pPr>
      <w:r>
        <w:t xml:space="preserve">Existing wearable biosensor research focuses primarily on athletic performance or single-disease monitoring (e.g., glucose sensors). However, no study addresses the complex interplay of multiple chronic conditions prevalent in France Lyon's aging population, nor incorporates robust French healthcare data privacy standards (RGPD compliance). Recent work by INSA Lyon’s *Laboratoire de Génie Électrique et Électronique de Paris* (LGE-Paris) demonstrates promising signal processing algorithms but lacks clinical deployment. The European Commission's *Horizon Europe* project "Wear2Health" highlighted the need for culturally adapted devices in Mediterranean regions—directly relevant to France Lyon’s social fabric. This Research Proposal bridges these gaps by embedding clinical validation within Lyon's healthcare network from inception.</w:t>
      </w:r>
    </w:p>
    <w:bookmarkEnd w:id="23"/>
    <w:bookmarkStart w:id="24" w:name="research-objectives"/>
    <w:p>
      <w:pPr>
        <w:pStyle w:val="Heading2"/>
      </w:pPr>
      <w:r>
        <w:t xml:space="preserve">4. Research Objectives</w:t>
      </w:r>
    </w:p>
    <w:p>
      <w:pPr>
        <w:numPr>
          <w:ilvl w:val="0"/>
          <w:numId w:val="1001"/>
        </w:numPr>
        <w:pStyle w:val="Compact"/>
      </w:pPr>
      <w:r>
        <w:t xml:space="preserve">To design a multi-parameter wearable biosensor platform integrating ECG, continuous glucose monitoring (CGM), and activity tracking using flexible, skin-friendly materials developed at INSA Lyon’s Advanced Materials Lab.</w:t>
      </w:r>
    </w:p>
    <w:p>
      <w:pPr>
        <w:numPr>
          <w:ilvl w:val="0"/>
          <w:numId w:val="1001"/>
        </w:numPr>
        <w:pStyle w:val="Compact"/>
      </w:pPr>
      <w:r>
        <w:t xml:space="preserve">To develop AI algorithms trained on anonymized health data from Hospices Civils de Lyon (HCL) that predict acute health events 72 hours in advance with ≥90% accuracy.</w:t>
      </w:r>
    </w:p>
    <w:p>
      <w:pPr>
        <w:numPr>
          <w:ilvl w:val="0"/>
          <w:numId w:val="1001"/>
        </w:numPr>
        <w:pStyle w:val="Compact"/>
      </w:pPr>
      <w:r>
        <w:t xml:space="preserve">To conduct a 12-month clinical trial across 500 patients in France Lyon’s diverse urban and peri-urban settings, measuring user adherence, clinical outcomes, and cost-effectiveness.</w:t>
      </w:r>
    </w:p>
    <w:p>
      <w:pPr>
        <w:numPr>
          <w:ilvl w:val="0"/>
          <w:numId w:val="1001"/>
        </w:numPr>
        <w:pStyle w:val="Compact"/>
      </w:pPr>
      <w:r>
        <w:t xml:space="preserve">To establish a sustainable framework for Biomedical Engineer-led commercialization through partnerships with Lyon-based SMEs like Synchronicity (medical device spin-off from Claude Bernard University).</w:t>
      </w:r>
    </w:p>
    <w:bookmarkEnd w:id="24"/>
    <w:bookmarkStart w:id="25" w:name="methodology"/>
    <w:p>
      <w:pPr>
        <w:pStyle w:val="Heading2"/>
      </w:pPr>
      <w:r>
        <w:t xml:space="preserve">5. Methodology</w:t>
      </w:r>
    </w:p>
    <w:p>
      <w:pPr>
        <w:pStyle w:val="FirstParagraph"/>
      </w:pPr>
      <w:r>
        <w:t xml:space="preserve">The research will employ a multidisciplinary, translational approach across three phases:</w:t>
      </w:r>
    </w:p>
    <w:p>
      <w:pPr>
        <w:numPr>
          <w:ilvl w:val="0"/>
          <w:numId w:val="1002"/>
        </w:numPr>
        <w:pStyle w:val="Compact"/>
      </w:pPr>
      <w:r>
        <w:rPr>
          <w:bCs/>
          <w:b/>
        </w:rPr>
        <w:t xml:space="preserve">Phase 1 (Months 1-6):</w:t>
      </w:r>
      <w:r>
        <w:t xml:space="preserve"> </w:t>
      </w:r>
      <w:r>
        <w:t xml:space="preserve">Collaborate with Lyon Biopôle partners to engineer sensor prototypes optimized for French skin types and climate. Utilize INSA Lyon’s microfabrication facilities to create biocompatible, textile-integrated sensors.</w:t>
      </w:r>
    </w:p>
    <w:p>
      <w:pPr>
        <w:numPr>
          <w:ilvl w:val="0"/>
          <w:numId w:val="1002"/>
        </w:numPr>
        <w:pStyle w:val="Compact"/>
      </w:pPr>
      <w:r>
        <w:rPr>
          <w:bCs/>
          <w:b/>
        </w:rPr>
        <w:t xml:space="preserve">Phase 2 (Months 7-15):</w:t>
      </w:r>
      <w:r>
        <w:t xml:space="preserve"> </w:t>
      </w:r>
      <w:r>
        <w:t xml:space="preserve">Train AI models using HCL’s de-identified EHR data (approved by Lyon Ethics Committee) to correlate physiological signals with clinical outcomes. Validate algorithms in simulated Lyon healthcare workflows.</w:t>
      </w:r>
    </w:p>
    <w:p>
      <w:pPr>
        <w:numPr>
          <w:ilvl w:val="0"/>
          <w:numId w:val="1002"/>
        </w:numPr>
        <w:pStyle w:val="Compact"/>
      </w:pPr>
      <w:r>
        <w:rPr>
          <w:bCs/>
          <w:b/>
        </w:rPr>
        <w:t xml:space="preserve">Phase 3 (Months 16-24):</w:t>
      </w:r>
      <w:r>
        <w:t xml:space="preserve"> </w:t>
      </w:r>
      <w:r>
        <w:t xml:space="preserve">Deploy prototypes in real-world settings across Lyon’s public health zones, engaging local community centers and pharmacies. Assess usability via patient surveys and clinician feedback—ensuring the Biomedical Engineer remains central to user experience design.</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3"/>
        </w:numPr>
        <w:pStyle w:val="Compact"/>
      </w:pPr>
      <w:r>
        <w:t xml:space="preserve">A patent-pending wearable platform validated for France Lyon’s demographic and healthcare context.</w:t>
      </w:r>
    </w:p>
    <w:p>
      <w:pPr>
        <w:numPr>
          <w:ilvl w:val="0"/>
          <w:numId w:val="1003"/>
        </w:numPr>
        <w:pStyle w:val="Compact"/>
      </w:pPr>
      <w:r>
        <w:t xml:space="preserve">A framework for ethical AI in health monitoring, setting standards adopted across France and the EU.</w:t>
      </w:r>
    </w:p>
    <w:p>
      <w:pPr>
        <w:numPr>
          <w:ilvl w:val="0"/>
          <w:numId w:val="1003"/>
        </w:numPr>
        <w:pStyle w:val="Compact"/>
      </w:pPr>
      <w:r>
        <w:t xml:space="preserve">10+ new high-value jobs for Biomedical Engineers within Lyon's tech ecosystem by Year 3.</w:t>
      </w:r>
    </w:p>
    <w:p>
      <w:pPr>
        <w:numPr>
          <w:ilvl w:val="0"/>
          <w:numId w:val="1003"/>
        </w:numPr>
        <w:pStyle w:val="Compact"/>
      </w:pPr>
      <w:r>
        <w:t xml:space="preserve">Integration into France’s national digital health roadmap ("France Santé Numérique"), influencing policy at the Ministry of Health level.</w:t>
      </w:r>
    </w:p>
    <w:p>
      <w:pPr>
        <w:pStyle w:val="FirstParagraph"/>
      </w:pPr>
      <w:r>
        <w:t xml:space="preserve">The project’s success will cement France Lyon as the epicenter for human-centric biomedical innovation, attracting international investment and reinforcing its "Smart City" identity. Crucially, it demonstrates how the Biomedical Engineer transitions from technician to strategic healthcare leader—directly addressing France's national skills gap in this field (only 35% of French biomedical engineering roles are filled locally).</w:t>
      </w:r>
    </w:p>
    <w:bookmarkEnd w:id="26"/>
    <w:bookmarkStart w:id="27" w:name="budget-resources"/>
    <w:p>
      <w:pPr>
        <w:pStyle w:val="Heading2"/>
      </w:pPr>
      <w:r>
        <w:t xml:space="preserve">7. Budget &amp; Resources</w:t>
      </w:r>
    </w:p>
    <w:p>
      <w:pPr>
        <w:pStyle w:val="FirstParagraph"/>
      </w:pPr>
      <w:r>
        <w:t xml:space="preserve">Total requested funding: €1.8M over 24 months, leveraging synergies with existing Lyon initiatives:</w:t>
      </w:r>
    </w:p>
    <w:p>
      <w:pPr>
        <w:numPr>
          <w:ilvl w:val="0"/>
          <w:numId w:val="1004"/>
        </w:numPr>
        <w:pStyle w:val="Compact"/>
      </w:pPr>
      <w:r>
        <w:t xml:space="preserve">€900k for sensor R&amp;D and materials (INSA Lyon facilities)</w:t>
      </w:r>
    </w:p>
    <w:p>
      <w:pPr>
        <w:numPr>
          <w:ilvl w:val="0"/>
          <w:numId w:val="1004"/>
        </w:numPr>
        <w:pStyle w:val="Compact"/>
      </w:pPr>
      <w:r>
        <w:t xml:space="preserve">€500k for AI development and clinical trial management (HCL partnership)</w:t>
      </w:r>
    </w:p>
    <w:p>
      <w:pPr>
        <w:numPr>
          <w:ilvl w:val="0"/>
          <w:numId w:val="1004"/>
        </w:numPr>
        <w:pStyle w:val="Compact"/>
      </w:pPr>
      <w:r>
        <w:t xml:space="preserve">€300k for community engagement and dissemination</w:t>
      </w:r>
    </w:p>
    <w:p>
      <w:pPr>
        <w:numPr>
          <w:ilvl w:val="0"/>
          <w:numId w:val="1004"/>
        </w:numPr>
        <w:pStyle w:val="Compact"/>
      </w:pPr>
      <w:r>
        <w:t xml:space="preserve">€100k in-kind resources from Lyon Biopôle (office space, networking access)</w:t>
      </w:r>
    </w:p>
    <w:bookmarkEnd w:id="27"/>
    <w:bookmarkStart w:id="28" w:name="conclusion"/>
    <w:p>
      <w:pPr>
        <w:pStyle w:val="Heading2"/>
      </w:pPr>
      <w:r>
        <w:t xml:space="preserve">8. Conclusion</w:t>
      </w:r>
    </w:p>
    <w:p>
      <w:pPr>
        <w:pStyle w:val="FirstParagraph"/>
      </w:pPr>
      <w:r>
        <w:t xml:space="preserve">This Research Proposal represents a strategic investment in France Lyon's healthcare future. By placing the Biomedical Engineer at the heart of a collaborative ecosystem spanning academia, hospitals, and industry, we create scalable solutions for one of Europe’s most complex urban health landscapes. The project transcends academic pursuit—it is a catalyst for economic resilience in France Lyon, aligning with regional priorities like "Lyon 2030" and national goals under *France 2030*. As the Biomedical Engineer evolves from device developer to healthcare architect, this initiative positions France Lyon not just as a beneficiary of innovation, but as its creator. We seek partnership to transform this vision into reality: a healthier, more connected future for all residents of France Lyon.</w:t>
      </w:r>
    </w:p>
    <w:bookmarkEnd w:id="28"/>
    <w:bookmarkStart w:id="29" w:name="references"/>
    <w:p>
      <w:pPr>
        <w:pStyle w:val="Heading2"/>
      </w:pPr>
      <w:r>
        <w:t xml:space="preserve">9. References</w:t>
      </w:r>
    </w:p>
    <w:p>
      <w:pPr>
        <w:numPr>
          <w:ilvl w:val="0"/>
          <w:numId w:val="1005"/>
        </w:numPr>
        <w:pStyle w:val="Compact"/>
      </w:pPr>
      <w:r>
        <w:t xml:space="preserve">INSA Lyon. (2023). *Annual Report on Biomedical Innovation*. Lyon.</w:t>
      </w:r>
    </w:p>
    <w:p>
      <w:pPr>
        <w:numPr>
          <w:ilvl w:val="0"/>
          <w:numId w:val="1005"/>
        </w:numPr>
        <w:pStyle w:val="Compact"/>
      </w:pPr>
      <w:r>
        <w:t xml:space="preserve">Hospices Civils de Lyon. (2024). *Healthcare Challenges in Urban Aging Populations*. HCL Press.</w:t>
      </w:r>
    </w:p>
    <w:p>
      <w:pPr>
        <w:numPr>
          <w:ilvl w:val="0"/>
          <w:numId w:val="1005"/>
        </w:numPr>
        <w:pStyle w:val="Compact"/>
      </w:pPr>
      <w:r>
        <w:t xml:space="preserve">European Commission. (2023). *Horizon Europe: Wearable Health Technologies Strategic Framework*.</w:t>
      </w:r>
    </w:p>
    <w:p>
      <w:pPr>
        <w:numPr>
          <w:ilvl w:val="0"/>
          <w:numId w:val="1005"/>
        </w:numPr>
        <w:pStyle w:val="Compact"/>
      </w:pPr>
      <w:r>
        <w:t xml:space="preserve">Ministry of Health France. (2023). *France Santé Numérique Action Plan, Annex 4: Biomedical Engineering*. Paris.</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Smart Health Monitoring in France Lyon</dc:title>
  <dc:creator/>
  <dc:language>en</dc:language>
  <cp:keywords/>
  <dcterms:created xsi:type="dcterms:W3CDTF">2026-07-20T07:19:01Z</dcterms:created>
  <dcterms:modified xsi:type="dcterms:W3CDTF">2026-07-20T07:19:01Z</dcterms:modified>
</cp:coreProperties>
</file>

<file path=docProps/custom.xml><?xml version="1.0" encoding="utf-8"?>
<Properties xmlns="http://schemas.openxmlformats.org/officeDocument/2006/custom-properties" xmlns:vt="http://schemas.openxmlformats.org/officeDocument/2006/docPropsVTypes"/>
</file>